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60a7d3e56b924c7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79E25" w14:textId="1C4C97BD" w:rsidR="00404843" w:rsidRDefault="00404843" w:rsidP="000A694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04843">
        <w:rPr>
          <w:rFonts w:ascii="Arial" w:hAnsi="Arial" w:cs="Arial"/>
          <w:b/>
          <w:bCs/>
          <w:sz w:val="20"/>
          <w:szCs w:val="20"/>
        </w:rPr>
        <w:t xml:space="preserve">ROBERT TAYLOR – GEOTECHNICAL </w:t>
      </w:r>
    </w:p>
    <w:p w14:paraId="7C1BF1A7" w14:textId="77777777" w:rsidR="00404843" w:rsidRPr="00404843" w:rsidRDefault="00404843" w:rsidP="000A694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63FF297C" w14:textId="7F96354C" w:rsidR="00ED29B8" w:rsidRPr="00404843" w:rsidRDefault="00675F8E" w:rsidP="000A694F">
      <w:pPr>
        <w:spacing w:line="360" w:lineRule="auto"/>
        <w:rPr>
          <w:rFonts w:ascii="Arial" w:hAnsi="Arial" w:cs="Arial"/>
          <w:sz w:val="20"/>
          <w:szCs w:val="20"/>
        </w:rPr>
      </w:pPr>
      <w:r w:rsidRPr="00404843">
        <w:rPr>
          <w:rFonts w:ascii="Arial" w:hAnsi="Arial" w:cs="Arial"/>
          <w:sz w:val="20"/>
          <w:szCs w:val="20"/>
        </w:rPr>
        <w:t>I am Robert Taylor and a Principal Geotechnical Engineer at CMW Geosciences here in Tauranga.  I have 19</w:t>
      </w:r>
      <w:r w:rsidR="00404843" w:rsidRPr="004048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843">
        <w:rPr>
          <w:rFonts w:ascii="Arial" w:hAnsi="Arial" w:cs="Arial"/>
          <w:sz w:val="20"/>
          <w:szCs w:val="20"/>
        </w:rPr>
        <w:t>years experience</w:t>
      </w:r>
      <w:proofErr w:type="spellEnd"/>
      <w:r w:rsidRPr="00404843">
        <w:rPr>
          <w:rFonts w:ascii="Arial" w:hAnsi="Arial" w:cs="Arial"/>
          <w:sz w:val="20"/>
          <w:szCs w:val="20"/>
        </w:rPr>
        <w:t xml:space="preserve">, 11 of which have been spent in the Waikato and Bay of Plenty region.  I am a Chartered Professional Engineer with Engineering New Zealand and a Tauranga City Council and Western Bay of Plenty District Council Category 1 Geo-Professional. </w:t>
      </w:r>
    </w:p>
    <w:p w14:paraId="6F6B7CA4" w14:textId="780EC506" w:rsidR="00675F8E" w:rsidRPr="00404843" w:rsidRDefault="00675F8E" w:rsidP="000A694F">
      <w:pPr>
        <w:spacing w:line="360" w:lineRule="auto"/>
        <w:rPr>
          <w:rFonts w:ascii="Arial" w:hAnsi="Arial" w:cs="Arial"/>
          <w:sz w:val="20"/>
          <w:szCs w:val="20"/>
        </w:rPr>
      </w:pPr>
      <w:r w:rsidRPr="00404843">
        <w:rPr>
          <w:rFonts w:ascii="Arial" w:hAnsi="Arial" w:cs="Arial"/>
          <w:sz w:val="20"/>
          <w:szCs w:val="20"/>
        </w:rPr>
        <w:t xml:space="preserve">I am familiar with this site, having been involved with several development feasibility assessments over the past 8 years. </w:t>
      </w:r>
    </w:p>
    <w:p w14:paraId="73973406" w14:textId="250823D1" w:rsidR="00D553D8" w:rsidRPr="00404843" w:rsidRDefault="00F74B64" w:rsidP="000A694F">
      <w:pPr>
        <w:spacing w:line="360" w:lineRule="auto"/>
        <w:rPr>
          <w:rFonts w:ascii="Arial" w:hAnsi="Arial" w:cs="Arial"/>
          <w:sz w:val="20"/>
          <w:szCs w:val="20"/>
        </w:rPr>
      </w:pPr>
      <w:r w:rsidRPr="00404843">
        <w:rPr>
          <w:rFonts w:ascii="Arial" w:hAnsi="Arial" w:cs="Arial"/>
          <w:sz w:val="20"/>
          <w:szCs w:val="20"/>
        </w:rPr>
        <w:t xml:space="preserve">This site is not all that geotechnically challenging and is not dissimilar to other developments occurring within the region </w:t>
      </w:r>
      <w:r w:rsidR="00675F8E" w:rsidRPr="00404843">
        <w:rPr>
          <w:rFonts w:ascii="Arial" w:hAnsi="Arial" w:cs="Arial"/>
          <w:sz w:val="20"/>
          <w:szCs w:val="20"/>
        </w:rPr>
        <w:t>such as the</w:t>
      </w:r>
      <w:r w:rsidRPr="00404843">
        <w:rPr>
          <w:rFonts w:ascii="Arial" w:hAnsi="Arial" w:cs="Arial"/>
          <w:sz w:val="20"/>
          <w:szCs w:val="20"/>
        </w:rPr>
        <w:t xml:space="preserve"> Teihana Residential Subdivision up the road, the </w:t>
      </w:r>
      <w:proofErr w:type="spellStart"/>
      <w:r w:rsidRPr="00404843">
        <w:rPr>
          <w:rFonts w:ascii="Arial" w:hAnsi="Arial" w:cs="Arial"/>
          <w:sz w:val="20"/>
          <w:szCs w:val="20"/>
        </w:rPr>
        <w:t>Takitimu</w:t>
      </w:r>
      <w:proofErr w:type="spellEnd"/>
      <w:r w:rsidRPr="00404843">
        <w:rPr>
          <w:rFonts w:ascii="Arial" w:hAnsi="Arial" w:cs="Arial"/>
          <w:sz w:val="20"/>
          <w:szCs w:val="20"/>
        </w:rPr>
        <w:t xml:space="preserve"> North Link project currently under construction and the Tauriko </w:t>
      </w:r>
      <w:r w:rsidR="00675F8E" w:rsidRPr="00404843">
        <w:rPr>
          <w:rFonts w:ascii="Arial" w:hAnsi="Arial" w:cs="Arial"/>
          <w:sz w:val="20"/>
          <w:szCs w:val="20"/>
        </w:rPr>
        <w:t xml:space="preserve">Business Estate </w:t>
      </w:r>
      <w:r w:rsidRPr="00404843">
        <w:rPr>
          <w:rFonts w:ascii="Arial" w:hAnsi="Arial" w:cs="Arial"/>
          <w:sz w:val="20"/>
          <w:szCs w:val="20"/>
        </w:rPr>
        <w:t>and Lakes developments.</w:t>
      </w:r>
    </w:p>
    <w:p w14:paraId="1746E52D" w14:textId="1FAA6430" w:rsidR="0085076F" w:rsidRPr="00404843" w:rsidRDefault="0085076F" w:rsidP="000A694F">
      <w:pPr>
        <w:spacing w:line="360" w:lineRule="auto"/>
        <w:rPr>
          <w:rFonts w:ascii="Arial" w:hAnsi="Arial" w:cs="Arial"/>
          <w:sz w:val="20"/>
          <w:szCs w:val="20"/>
        </w:rPr>
      </w:pPr>
      <w:r w:rsidRPr="00404843">
        <w:rPr>
          <w:rFonts w:ascii="Arial" w:hAnsi="Arial" w:cs="Arial"/>
          <w:sz w:val="20"/>
          <w:szCs w:val="20"/>
        </w:rPr>
        <w:t>The site is situated on the edge of a broad gully with the gully escarpment rising above the site in the southwest</w:t>
      </w:r>
      <w:r w:rsidR="00ED29B8" w:rsidRPr="00404843">
        <w:rPr>
          <w:rFonts w:ascii="Arial" w:hAnsi="Arial" w:cs="Arial"/>
          <w:sz w:val="20"/>
          <w:szCs w:val="20"/>
        </w:rPr>
        <w:t xml:space="preserve"> and the</w:t>
      </w:r>
      <w:r w:rsidRPr="00404843">
        <w:rPr>
          <w:rFonts w:ascii="Arial" w:hAnsi="Arial" w:cs="Arial"/>
          <w:sz w:val="20"/>
          <w:szCs w:val="20"/>
        </w:rPr>
        <w:t xml:space="preserve"> base of the gully </w:t>
      </w:r>
      <w:r w:rsidR="00ED29B8" w:rsidRPr="00404843">
        <w:rPr>
          <w:rFonts w:ascii="Arial" w:hAnsi="Arial" w:cs="Arial"/>
          <w:sz w:val="20"/>
          <w:szCs w:val="20"/>
        </w:rPr>
        <w:t xml:space="preserve">extending </w:t>
      </w:r>
      <w:r w:rsidRPr="00404843">
        <w:rPr>
          <w:rFonts w:ascii="Arial" w:hAnsi="Arial" w:cs="Arial"/>
          <w:sz w:val="20"/>
          <w:szCs w:val="20"/>
        </w:rPr>
        <w:t xml:space="preserve">in the northeast towards the Wairoa River. </w:t>
      </w:r>
    </w:p>
    <w:p w14:paraId="7C2DFE35" w14:textId="5F9AC2C0" w:rsidR="00505DF3" w:rsidRPr="00404843" w:rsidRDefault="00F74B64" w:rsidP="000A694F">
      <w:pPr>
        <w:spacing w:line="360" w:lineRule="auto"/>
        <w:rPr>
          <w:rFonts w:ascii="Arial" w:hAnsi="Arial" w:cs="Arial"/>
          <w:sz w:val="20"/>
          <w:szCs w:val="20"/>
        </w:rPr>
      </w:pPr>
      <w:r w:rsidRPr="00404843">
        <w:rPr>
          <w:rFonts w:ascii="Arial" w:hAnsi="Arial" w:cs="Arial"/>
          <w:sz w:val="20"/>
          <w:szCs w:val="20"/>
        </w:rPr>
        <w:t xml:space="preserve">The geology of the </w:t>
      </w:r>
      <w:r w:rsidR="00505DF3" w:rsidRPr="00404843">
        <w:rPr>
          <w:rFonts w:ascii="Arial" w:hAnsi="Arial" w:cs="Arial"/>
          <w:sz w:val="20"/>
          <w:szCs w:val="20"/>
        </w:rPr>
        <w:t>site co</w:t>
      </w:r>
      <w:r w:rsidR="00ED29B8" w:rsidRPr="00404843">
        <w:rPr>
          <w:rFonts w:ascii="Arial" w:hAnsi="Arial" w:cs="Arial"/>
          <w:sz w:val="20"/>
          <w:szCs w:val="20"/>
        </w:rPr>
        <w:t>nsists of</w:t>
      </w:r>
      <w:r w:rsidR="00505DF3" w:rsidRPr="00404843">
        <w:rPr>
          <w:rFonts w:ascii="Arial" w:hAnsi="Arial" w:cs="Arial"/>
          <w:sz w:val="20"/>
          <w:szCs w:val="20"/>
        </w:rPr>
        <w:t xml:space="preserve"> approximately 1m to 2m of existing fill comprising of clayey silt</w:t>
      </w:r>
      <w:r w:rsidR="0085076F" w:rsidRPr="00404843">
        <w:rPr>
          <w:rFonts w:ascii="Arial" w:hAnsi="Arial" w:cs="Arial"/>
          <w:sz w:val="20"/>
          <w:szCs w:val="20"/>
        </w:rPr>
        <w:t>. This existing fill</w:t>
      </w:r>
      <w:r w:rsidR="00505DF3" w:rsidRPr="00404843">
        <w:rPr>
          <w:rFonts w:ascii="Arial" w:hAnsi="Arial" w:cs="Arial"/>
          <w:sz w:val="20"/>
          <w:szCs w:val="20"/>
        </w:rPr>
        <w:t xml:space="preserve"> overl</w:t>
      </w:r>
      <w:r w:rsidR="0085076F" w:rsidRPr="00404843">
        <w:rPr>
          <w:rFonts w:ascii="Arial" w:hAnsi="Arial" w:cs="Arial"/>
          <w:sz w:val="20"/>
          <w:szCs w:val="20"/>
        </w:rPr>
        <w:t xml:space="preserve">ies </w:t>
      </w:r>
      <w:r w:rsidR="00505DF3" w:rsidRPr="00404843">
        <w:rPr>
          <w:rFonts w:ascii="Arial" w:hAnsi="Arial" w:cs="Arial"/>
          <w:sz w:val="20"/>
          <w:szCs w:val="20"/>
        </w:rPr>
        <w:t>soft alluvial deposits compris</w:t>
      </w:r>
      <w:r w:rsidR="00ED29B8" w:rsidRPr="00404843">
        <w:rPr>
          <w:rFonts w:ascii="Arial" w:hAnsi="Arial" w:cs="Arial"/>
          <w:sz w:val="20"/>
          <w:szCs w:val="20"/>
        </w:rPr>
        <w:t>ing</w:t>
      </w:r>
      <w:r w:rsidR="00505DF3" w:rsidRPr="00404843">
        <w:rPr>
          <w:rFonts w:ascii="Arial" w:hAnsi="Arial" w:cs="Arial"/>
          <w:sz w:val="20"/>
          <w:szCs w:val="20"/>
        </w:rPr>
        <w:t xml:space="preserve"> interbedded clay, silt and sand. The depth of these alluvial deposits </w:t>
      </w:r>
      <w:proofErr w:type="gramStart"/>
      <w:r w:rsidR="00505DF3" w:rsidRPr="00404843">
        <w:rPr>
          <w:rFonts w:ascii="Arial" w:hAnsi="Arial" w:cs="Arial"/>
          <w:sz w:val="20"/>
          <w:szCs w:val="20"/>
        </w:rPr>
        <w:t>increase</w:t>
      </w:r>
      <w:proofErr w:type="gramEnd"/>
      <w:r w:rsidR="00505DF3" w:rsidRPr="00404843">
        <w:rPr>
          <w:rFonts w:ascii="Arial" w:hAnsi="Arial" w:cs="Arial"/>
          <w:sz w:val="20"/>
          <w:szCs w:val="20"/>
        </w:rPr>
        <w:t xml:space="preserve"> in thickness towards the northeast to approximately 15m to 20m deep</w:t>
      </w:r>
      <w:r w:rsidR="0085076F" w:rsidRPr="00404843">
        <w:rPr>
          <w:rFonts w:ascii="Arial" w:hAnsi="Arial" w:cs="Arial"/>
          <w:sz w:val="20"/>
          <w:szCs w:val="20"/>
        </w:rPr>
        <w:t xml:space="preserve"> at the northern boundary</w:t>
      </w:r>
      <w:r w:rsidR="00505DF3" w:rsidRPr="00404843">
        <w:rPr>
          <w:rFonts w:ascii="Arial" w:hAnsi="Arial" w:cs="Arial"/>
          <w:sz w:val="20"/>
          <w:szCs w:val="20"/>
        </w:rPr>
        <w:t xml:space="preserve">.  Below this, the older Matua Subgroup soils occur as stiff silts and dense sands. </w:t>
      </w:r>
    </w:p>
    <w:p w14:paraId="49A2F2E0" w14:textId="3899FA6E" w:rsidR="00F74B64" w:rsidRPr="00404843" w:rsidRDefault="00505DF3" w:rsidP="000A694F">
      <w:pPr>
        <w:spacing w:line="360" w:lineRule="auto"/>
        <w:rPr>
          <w:rFonts w:ascii="Arial" w:hAnsi="Arial" w:cs="Arial"/>
          <w:sz w:val="20"/>
          <w:szCs w:val="20"/>
        </w:rPr>
      </w:pPr>
      <w:r w:rsidRPr="00404843">
        <w:rPr>
          <w:rFonts w:ascii="Arial" w:hAnsi="Arial" w:cs="Arial"/>
          <w:sz w:val="20"/>
          <w:szCs w:val="20"/>
        </w:rPr>
        <w:t xml:space="preserve">The presence of standing water within the drains across the site and along Te Puna Station Road and the groundwater level measurements collected during the </w:t>
      </w:r>
      <w:r w:rsidR="00895BA8" w:rsidRPr="00404843">
        <w:rPr>
          <w:rFonts w:ascii="Arial" w:hAnsi="Arial" w:cs="Arial"/>
          <w:sz w:val="20"/>
          <w:szCs w:val="20"/>
        </w:rPr>
        <w:t xml:space="preserve">2021 and </w:t>
      </w:r>
      <w:r w:rsidRPr="00404843">
        <w:rPr>
          <w:rFonts w:ascii="Arial" w:hAnsi="Arial" w:cs="Arial"/>
          <w:sz w:val="20"/>
          <w:szCs w:val="20"/>
        </w:rPr>
        <w:t>2022 site investigation</w:t>
      </w:r>
      <w:r w:rsidR="00895BA8" w:rsidRPr="00404843">
        <w:rPr>
          <w:rFonts w:ascii="Arial" w:hAnsi="Arial" w:cs="Arial"/>
          <w:sz w:val="20"/>
          <w:szCs w:val="20"/>
        </w:rPr>
        <w:t>s</w:t>
      </w:r>
      <w:r w:rsidRPr="00404843">
        <w:rPr>
          <w:rFonts w:ascii="Arial" w:hAnsi="Arial" w:cs="Arial"/>
          <w:sz w:val="20"/>
          <w:szCs w:val="20"/>
        </w:rPr>
        <w:t xml:space="preserve"> suggest that groundwater </w:t>
      </w:r>
      <w:r w:rsidR="00895BA8" w:rsidRPr="00404843">
        <w:rPr>
          <w:rFonts w:ascii="Arial" w:hAnsi="Arial" w:cs="Arial"/>
          <w:sz w:val="20"/>
          <w:szCs w:val="20"/>
        </w:rPr>
        <w:t xml:space="preserve">typically occurs within 200mm of the natural ground surface in the lower areas </w:t>
      </w:r>
      <w:r w:rsidR="00ED29B8" w:rsidRPr="00404843">
        <w:rPr>
          <w:rFonts w:ascii="Arial" w:hAnsi="Arial" w:cs="Arial"/>
          <w:sz w:val="20"/>
          <w:szCs w:val="20"/>
        </w:rPr>
        <w:t xml:space="preserve">of the site </w:t>
      </w:r>
      <w:r w:rsidR="00895BA8" w:rsidRPr="00404843">
        <w:rPr>
          <w:rFonts w:ascii="Arial" w:hAnsi="Arial" w:cs="Arial"/>
          <w:sz w:val="20"/>
          <w:szCs w:val="20"/>
        </w:rPr>
        <w:t xml:space="preserve">and increases in depth in the southwest </w:t>
      </w:r>
      <w:r w:rsidR="00ED29B8" w:rsidRPr="00404843">
        <w:rPr>
          <w:rFonts w:ascii="Arial" w:hAnsi="Arial" w:cs="Arial"/>
          <w:sz w:val="20"/>
          <w:szCs w:val="20"/>
        </w:rPr>
        <w:t>across</w:t>
      </w:r>
      <w:r w:rsidR="0085076F" w:rsidRPr="00404843">
        <w:rPr>
          <w:rFonts w:ascii="Arial" w:hAnsi="Arial" w:cs="Arial"/>
          <w:sz w:val="20"/>
          <w:szCs w:val="20"/>
        </w:rPr>
        <w:t xml:space="preserve"> the gully escarpment</w:t>
      </w:r>
      <w:r w:rsidR="00895BA8" w:rsidRPr="00404843">
        <w:rPr>
          <w:rFonts w:ascii="Arial" w:hAnsi="Arial" w:cs="Arial"/>
          <w:sz w:val="20"/>
          <w:szCs w:val="20"/>
        </w:rPr>
        <w:t xml:space="preserve">. </w:t>
      </w:r>
      <w:r w:rsidRPr="00404843">
        <w:rPr>
          <w:rFonts w:ascii="Arial" w:hAnsi="Arial" w:cs="Arial"/>
          <w:sz w:val="20"/>
          <w:szCs w:val="20"/>
        </w:rPr>
        <w:t xml:space="preserve"> </w:t>
      </w:r>
    </w:p>
    <w:p w14:paraId="05E4A361" w14:textId="77777777" w:rsidR="0085076F" w:rsidRPr="00404843" w:rsidRDefault="00F74B64" w:rsidP="000A694F">
      <w:pPr>
        <w:spacing w:line="360" w:lineRule="auto"/>
        <w:rPr>
          <w:rFonts w:ascii="Arial" w:hAnsi="Arial" w:cs="Arial"/>
          <w:sz w:val="20"/>
          <w:szCs w:val="20"/>
        </w:rPr>
      </w:pPr>
      <w:r w:rsidRPr="00404843">
        <w:rPr>
          <w:rFonts w:ascii="Arial" w:hAnsi="Arial" w:cs="Arial"/>
          <w:sz w:val="20"/>
          <w:szCs w:val="20"/>
        </w:rPr>
        <w:t xml:space="preserve">The 3 main geotechnical hazards </w:t>
      </w:r>
      <w:r w:rsidR="00A00C67" w:rsidRPr="00404843">
        <w:rPr>
          <w:rFonts w:ascii="Arial" w:hAnsi="Arial" w:cs="Arial"/>
          <w:sz w:val="20"/>
          <w:szCs w:val="20"/>
        </w:rPr>
        <w:t xml:space="preserve">identified </w:t>
      </w:r>
      <w:r w:rsidRPr="00404843">
        <w:rPr>
          <w:rFonts w:ascii="Arial" w:hAnsi="Arial" w:cs="Arial"/>
          <w:sz w:val="20"/>
          <w:szCs w:val="20"/>
        </w:rPr>
        <w:t xml:space="preserve">for this site </w:t>
      </w:r>
      <w:r w:rsidR="00A00C67" w:rsidRPr="00404843">
        <w:rPr>
          <w:rFonts w:ascii="Arial" w:hAnsi="Arial" w:cs="Arial"/>
          <w:sz w:val="20"/>
          <w:szCs w:val="20"/>
        </w:rPr>
        <w:t>include</w:t>
      </w:r>
      <w:r w:rsidR="0085076F" w:rsidRPr="00404843">
        <w:rPr>
          <w:rFonts w:ascii="Arial" w:hAnsi="Arial" w:cs="Arial"/>
          <w:sz w:val="20"/>
          <w:szCs w:val="20"/>
        </w:rPr>
        <w:t xml:space="preserve"> settlements, liquefaction and slope stability. </w:t>
      </w:r>
    </w:p>
    <w:p w14:paraId="3469E89C" w14:textId="24BE38BC" w:rsidR="00F74B64" w:rsidRPr="00404843" w:rsidRDefault="0085076F" w:rsidP="000A694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404843">
        <w:rPr>
          <w:rFonts w:ascii="Arial" w:hAnsi="Arial" w:cs="Arial"/>
          <w:sz w:val="20"/>
          <w:szCs w:val="20"/>
        </w:rPr>
        <w:t>Starting with settlement, excessive s</w:t>
      </w:r>
      <w:r w:rsidR="00F74B64" w:rsidRPr="00404843">
        <w:rPr>
          <w:rFonts w:ascii="Arial" w:hAnsi="Arial" w:cs="Arial"/>
          <w:sz w:val="20"/>
          <w:szCs w:val="20"/>
        </w:rPr>
        <w:t xml:space="preserve">ettlement (or consolidation) </w:t>
      </w:r>
      <w:r w:rsidR="00A00C67" w:rsidRPr="00404843">
        <w:rPr>
          <w:rFonts w:ascii="Arial" w:hAnsi="Arial" w:cs="Arial"/>
          <w:sz w:val="20"/>
          <w:szCs w:val="20"/>
        </w:rPr>
        <w:t xml:space="preserve">of the underlying soft alluvial soils </w:t>
      </w:r>
      <w:r w:rsidRPr="00404843">
        <w:rPr>
          <w:rFonts w:ascii="Arial" w:hAnsi="Arial" w:cs="Arial"/>
          <w:sz w:val="20"/>
          <w:szCs w:val="20"/>
        </w:rPr>
        <w:t xml:space="preserve">is predicted </w:t>
      </w:r>
      <w:r w:rsidR="00F74B64" w:rsidRPr="00404843">
        <w:rPr>
          <w:rFonts w:ascii="Arial" w:hAnsi="Arial" w:cs="Arial"/>
          <w:sz w:val="20"/>
          <w:szCs w:val="20"/>
        </w:rPr>
        <w:t>in</w:t>
      </w:r>
      <w:r w:rsidRPr="00404843">
        <w:rPr>
          <w:rFonts w:ascii="Arial" w:hAnsi="Arial" w:cs="Arial"/>
          <w:sz w:val="20"/>
          <w:szCs w:val="20"/>
        </w:rPr>
        <w:t xml:space="preserve"> a</w:t>
      </w:r>
      <w:r w:rsidR="00F74B64" w:rsidRPr="00404843">
        <w:rPr>
          <w:rFonts w:ascii="Arial" w:hAnsi="Arial" w:cs="Arial"/>
          <w:sz w:val="20"/>
          <w:szCs w:val="20"/>
        </w:rPr>
        <w:t xml:space="preserve"> response to </w:t>
      </w:r>
      <w:r w:rsidRPr="00404843">
        <w:rPr>
          <w:rFonts w:ascii="Arial" w:hAnsi="Arial" w:cs="Arial"/>
          <w:sz w:val="20"/>
          <w:szCs w:val="20"/>
        </w:rPr>
        <w:t xml:space="preserve">the </w:t>
      </w:r>
      <w:r w:rsidR="00A00C67" w:rsidRPr="00404843">
        <w:rPr>
          <w:rFonts w:ascii="Arial" w:hAnsi="Arial" w:cs="Arial"/>
          <w:sz w:val="20"/>
          <w:szCs w:val="20"/>
        </w:rPr>
        <w:t xml:space="preserve">placement of </w:t>
      </w:r>
      <w:r w:rsidR="00F74B64" w:rsidRPr="00404843">
        <w:rPr>
          <w:rFonts w:ascii="Arial" w:hAnsi="Arial" w:cs="Arial"/>
          <w:sz w:val="20"/>
          <w:szCs w:val="20"/>
        </w:rPr>
        <w:t xml:space="preserve">fill </w:t>
      </w:r>
      <w:r w:rsidR="00A00C67" w:rsidRPr="00404843">
        <w:rPr>
          <w:rFonts w:ascii="Arial" w:hAnsi="Arial" w:cs="Arial"/>
          <w:sz w:val="20"/>
          <w:szCs w:val="20"/>
        </w:rPr>
        <w:t xml:space="preserve">to raise the site above flood levels </w:t>
      </w:r>
      <w:r w:rsidR="00F74B64" w:rsidRPr="00404843">
        <w:rPr>
          <w:rFonts w:ascii="Arial" w:hAnsi="Arial" w:cs="Arial"/>
          <w:sz w:val="20"/>
          <w:szCs w:val="20"/>
        </w:rPr>
        <w:t>a</w:t>
      </w:r>
      <w:r w:rsidR="004E450C" w:rsidRPr="00404843">
        <w:rPr>
          <w:rFonts w:ascii="Arial" w:hAnsi="Arial" w:cs="Arial"/>
          <w:sz w:val="20"/>
          <w:szCs w:val="20"/>
        </w:rPr>
        <w:t>s well as</w:t>
      </w:r>
      <w:r w:rsidR="00A00C67" w:rsidRPr="00404843">
        <w:rPr>
          <w:rFonts w:ascii="Arial" w:hAnsi="Arial" w:cs="Arial"/>
          <w:sz w:val="20"/>
          <w:szCs w:val="20"/>
        </w:rPr>
        <w:t xml:space="preserve"> future </w:t>
      </w:r>
      <w:r w:rsidR="00F74B64" w:rsidRPr="00404843">
        <w:rPr>
          <w:rFonts w:ascii="Arial" w:hAnsi="Arial" w:cs="Arial"/>
          <w:sz w:val="20"/>
          <w:szCs w:val="20"/>
        </w:rPr>
        <w:t>building loads</w:t>
      </w:r>
      <w:r w:rsidRPr="00404843">
        <w:rPr>
          <w:rFonts w:ascii="Arial" w:hAnsi="Arial" w:cs="Arial"/>
          <w:sz w:val="20"/>
          <w:szCs w:val="20"/>
        </w:rPr>
        <w:t>. To mitigate this, a preload ground improvement has been</w:t>
      </w:r>
      <w:r w:rsidR="004E450C" w:rsidRPr="00404843">
        <w:rPr>
          <w:rFonts w:ascii="Arial" w:hAnsi="Arial" w:cs="Arial"/>
          <w:sz w:val="20"/>
          <w:szCs w:val="20"/>
        </w:rPr>
        <w:t xml:space="preserve"> recommended</w:t>
      </w:r>
      <w:r w:rsidRPr="00404843">
        <w:rPr>
          <w:rFonts w:ascii="Arial" w:hAnsi="Arial" w:cs="Arial"/>
          <w:sz w:val="20"/>
          <w:szCs w:val="20"/>
        </w:rPr>
        <w:t>, which involves placing a temporary fill embankment above the design ground level during earthworks.  Th</w:t>
      </w:r>
      <w:r w:rsidR="004E450C" w:rsidRPr="00404843">
        <w:rPr>
          <w:rFonts w:ascii="Arial" w:hAnsi="Arial" w:cs="Arial"/>
          <w:sz w:val="20"/>
          <w:szCs w:val="20"/>
        </w:rPr>
        <w:t>e</w:t>
      </w:r>
      <w:r w:rsidRPr="00404843">
        <w:rPr>
          <w:rFonts w:ascii="Arial" w:hAnsi="Arial" w:cs="Arial"/>
          <w:sz w:val="20"/>
          <w:szCs w:val="20"/>
        </w:rPr>
        <w:t xml:space="preserve"> </w:t>
      </w:r>
      <w:r w:rsidR="000C2195" w:rsidRPr="00404843">
        <w:rPr>
          <w:rFonts w:ascii="Arial" w:hAnsi="Arial" w:cs="Arial"/>
          <w:sz w:val="20"/>
          <w:szCs w:val="20"/>
        </w:rPr>
        <w:t>preload</w:t>
      </w:r>
      <w:r w:rsidR="004E450C" w:rsidRPr="00404843">
        <w:rPr>
          <w:rFonts w:ascii="Arial" w:hAnsi="Arial" w:cs="Arial"/>
          <w:sz w:val="20"/>
          <w:szCs w:val="20"/>
        </w:rPr>
        <w:t xml:space="preserve"> will </w:t>
      </w:r>
      <w:r w:rsidRPr="00404843">
        <w:rPr>
          <w:rFonts w:ascii="Arial" w:hAnsi="Arial" w:cs="Arial"/>
          <w:sz w:val="20"/>
          <w:szCs w:val="20"/>
        </w:rPr>
        <w:t>typically remain in place for 6-12month</w:t>
      </w:r>
      <w:r w:rsidR="004E450C" w:rsidRPr="00404843">
        <w:rPr>
          <w:rFonts w:ascii="Arial" w:hAnsi="Arial" w:cs="Arial"/>
          <w:sz w:val="20"/>
          <w:szCs w:val="20"/>
        </w:rPr>
        <w:t>s</w:t>
      </w:r>
      <w:r w:rsidR="000C2195" w:rsidRPr="00404843">
        <w:rPr>
          <w:rFonts w:ascii="Arial" w:hAnsi="Arial" w:cs="Arial"/>
          <w:sz w:val="20"/>
          <w:szCs w:val="20"/>
        </w:rPr>
        <w:t>, following which</w:t>
      </w:r>
      <w:r w:rsidR="004E450C" w:rsidRPr="00404843">
        <w:rPr>
          <w:rFonts w:ascii="Arial" w:hAnsi="Arial" w:cs="Arial"/>
          <w:sz w:val="20"/>
          <w:szCs w:val="20"/>
        </w:rPr>
        <w:t xml:space="preserve"> </w:t>
      </w:r>
      <w:r w:rsidRPr="00404843">
        <w:rPr>
          <w:rFonts w:ascii="Arial" w:hAnsi="Arial" w:cs="Arial"/>
          <w:sz w:val="20"/>
          <w:szCs w:val="20"/>
        </w:rPr>
        <w:t xml:space="preserve">the site </w:t>
      </w:r>
      <w:r w:rsidR="004E450C" w:rsidRPr="00404843">
        <w:rPr>
          <w:rFonts w:ascii="Arial" w:hAnsi="Arial" w:cs="Arial"/>
          <w:sz w:val="20"/>
          <w:szCs w:val="20"/>
        </w:rPr>
        <w:t xml:space="preserve">can </w:t>
      </w:r>
      <w:r w:rsidR="000C2195" w:rsidRPr="00404843">
        <w:rPr>
          <w:rFonts w:ascii="Arial" w:hAnsi="Arial" w:cs="Arial"/>
          <w:sz w:val="20"/>
          <w:szCs w:val="20"/>
        </w:rPr>
        <w:t xml:space="preserve">then </w:t>
      </w:r>
      <w:r w:rsidR="004E450C" w:rsidRPr="00404843">
        <w:rPr>
          <w:rFonts w:ascii="Arial" w:hAnsi="Arial" w:cs="Arial"/>
          <w:sz w:val="20"/>
          <w:szCs w:val="20"/>
        </w:rPr>
        <w:t xml:space="preserve">be </w:t>
      </w:r>
      <w:r w:rsidRPr="00404843">
        <w:rPr>
          <w:rFonts w:ascii="Arial" w:hAnsi="Arial" w:cs="Arial"/>
          <w:sz w:val="20"/>
          <w:szCs w:val="20"/>
        </w:rPr>
        <w:t xml:space="preserve">cut to design level in readiness for building or installation of civil services. This approach has been successfully completed at the Teihana subdivision development </w:t>
      </w:r>
      <w:r w:rsidR="00E92544" w:rsidRPr="00404843">
        <w:rPr>
          <w:rFonts w:ascii="Arial" w:hAnsi="Arial" w:cs="Arial"/>
          <w:sz w:val="20"/>
          <w:szCs w:val="20"/>
        </w:rPr>
        <w:t xml:space="preserve">up the road, the Tauriko Business Estate and is currently underway for the </w:t>
      </w:r>
      <w:proofErr w:type="spellStart"/>
      <w:r w:rsidR="00E92544" w:rsidRPr="00404843">
        <w:rPr>
          <w:rFonts w:ascii="Arial" w:hAnsi="Arial" w:cs="Arial"/>
          <w:sz w:val="20"/>
          <w:szCs w:val="20"/>
        </w:rPr>
        <w:t>Takitimu</w:t>
      </w:r>
      <w:proofErr w:type="spellEnd"/>
      <w:r w:rsidR="00E92544" w:rsidRPr="00404843">
        <w:rPr>
          <w:rFonts w:ascii="Arial" w:hAnsi="Arial" w:cs="Arial"/>
          <w:sz w:val="20"/>
          <w:szCs w:val="20"/>
        </w:rPr>
        <w:t xml:space="preserve"> North Link Project.  </w:t>
      </w:r>
    </w:p>
    <w:p w14:paraId="4A1E26D4" w14:textId="77777777" w:rsidR="0085076F" w:rsidRPr="00404843" w:rsidRDefault="0085076F" w:rsidP="000A694F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</w:p>
    <w:p w14:paraId="65F8B198" w14:textId="551329D5" w:rsidR="0085076F" w:rsidRPr="00404843" w:rsidRDefault="00A00C67" w:rsidP="000A694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404843">
        <w:rPr>
          <w:rFonts w:ascii="Arial" w:hAnsi="Arial" w:cs="Arial"/>
          <w:sz w:val="20"/>
          <w:szCs w:val="20"/>
        </w:rPr>
        <w:t xml:space="preserve">Liquefaction settlement and lateral spreading </w:t>
      </w:r>
      <w:r w:rsidR="0085076F" w:rsidRPr="00404843">
        <w:rPr>
          <w:rFonts w:ascii="Arial" w:hAnsi="Arial" w:cs="Arial"/>
          <w:sz w:val="20"/>
          <w:szCs w:val="20"/>
        </w:rPr>
        <w:t xml:space="preserve">has been predicted to occur </w:t>
      </w:r>
      <w:r w:rsidRPr="00404843">
        <w:rPr>
          <w:rFonts w:ascii="Arial" w:hAnsi="Arial" w:cs="Arial"/>
          <w:sz w:val="20"/>
          <w:szCs w:val="20"/>
        </w:rPr>
        <w:t>during an Ultimate Limit State earthquake event</w:t>
      </w:r>
      <w:r w:rsidR="0085076F" w:rsidRPr="00404843">
        <w:rPr>
          <w:rFonts w:ascii="Arial" w:hAnsi="Arial" w:cs="Arial"/>
          <w:sz w:val="20"/>
          <w:szCs w:val="20"/>
        </w:rPr>
        <w:t xml:space="preserve">. </w:t>
      </w:r>
      <w:r w:rsidR="00E92544" w:rsidRPr="00404843">
        <w:rPr>
          <w:rFonts w:ascii="Arial" w:hAnsi="Arial" w:cs="Arial"/>
          <w:sz w:val="20"/>
          <w:szCs w:val="20"/>
        </w:rPr>
        <w:t xml:space="preserve"> For this large 1in500year earthquake, the building code states that damage may be expected to occur </w:t>
      </w:r>
      <w:r w:rsidR="000C2195" w:rsidRPr="00404843">
        <w:rPr>
          <w:rFonts w:ascii="Arial" w:hAnsi="Arial" w:cs="Arial"/>
          <w:sz w:val="20"/>
          <w:szCs w:val="20"/>
        </w:rPr>
        <w:t>however</w:t>
      </w:r>
      <w:r w:rsidR="00E92544" w:rsidRPr="00404843">
        <w:rPr>
          <w:rFonts w:ascii="Arial" w:hAnsi="Arial" w:cs="Arial"/>
          <w:sz w:val="20"/>
          <w:szCs w:val="20"/>
        </w:rPr>
        <w:t xml:space="preserve"> buildings must not collapse thereby preserving the loss of life.  Across the proposed future lots where buildings </w:t>
      </w:r>
      <w:r w:rsidR="000C2195" w:rsidRPr="00404843">
        <w:rPr>
          <w:rFonts w:ascii="Arial" w:hAnsi="Arial" w:cs="Arial"/>
          <w:sz w:val="20"/>
          <w:szCs w:val="20"/>
        </w:rPr>
        <w:t>will</w:t>
      </w:r>
      <w:r w:rsidR="00E92544" w:rsidRPr="00404843">
        <w:rPr>
          <w:rFonts w:ascii="Arial" w:hAnsi="Arial" w:cs="Arial"/>
          <w:sz w:val="20"/>
          <w:szCs w:val="20"/>
        </w:rPr>
        <w:t xml:space="preserve"> occur, liquefaction settlements in the vicinity of 65mm is predicted.  This magnitude of settlement can readily be accommodated within the structural design of </w:t>
      </w:r>
      <w:r w:rsidR="00E92544" w:rsidRPr="00404843">
        <w:rPr>
          <w:rFonts w:ascii="Arial" w:hAnsi="Arial" w:cs="Arial"/>
          <w:sz w:val="20"/>
          <w:szCs w:val="20"/>
        </w:rPr>
        <w:lastRenderedPageBreak/>
        <w:t xml:space="preserve">foundations so that buildings don’t collapse.  </w:t>
      </w:r>
      <w:proofErr w:type="gramStart"/>
      <w:r w:rsidR="00E92544" w:rsidRPr="00404843">
        <w:rPr>
          <w:rFonts w:ascii="Arial" w:hAnsi="Arial" w:cs="Arial"/>
          <w:sz w:val="20"/>
          <w:szCs w:val="20"/>
        </w:rPr>
        <w:t>Also</w:t>
      </w:r>
      <w:proofErr w:type="gramEnd"/>
      <w:r w:rsidR="00E92544" w:rsidRPr="00404843">
        <w:rPr>
          <w:rFonts w:ascii="Arial" w:hAnsi="Arial" w:cs="Arial"/>
          <w:sz w:val="20"/>
          <w:szCs w:val="20"/>
        </w:rPr>
        <w:t xml:space="preserve"> this magnitude of settlement is within the design criteria of a TC2 foundation solution, so is equivalent to the Papamoa and Mount Maunganui areas where standard ‘off the shelf’ TC2 foundation solutions exist.  </w:t>
      </w:r>
      <w:r w:rsidR="0085076F" w:rsidRPr="00404843">
        <w:rPr>
          <w:rFonts w:ascii="Arial" w:hAnsi="Arial" w:cs="Arial"/>
          <w:sz w:val="20"/>
          <w:szCs w:val="20"/>
        </w:rPr>
        <w:br/>
      </w:r>
    </w:p>
    <w:p w14:paraId="5F27FDC7" w14:textId="7EB8773B" w:rsidR="00A00C67" w:rsidRPr="00404843" w:rsidRDefault="000C2195" w:rsidP="000A694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404843">
        <w:rPr>
          <w:rFonts w:ascii="Arial" w:hAnsi="Arial" w:cs="Arial"/>
          <w:sz w:val="20"/>
          <w:szCs w:val="20"/>
        </w:rPr>
        <w:t>Due to the generally flat the site, slope</w:t>
      </w:r>
      <w:r w:rsidR="00A00C67" w:rsidRPr="00404843">
        <w:rPr>
          <w:rFonts w:ascii="Arial" w:hAnsi="Arial" w:cs="Arial"/>
          <w:sz w:val="20"/>
          <w:szCs w:val="20"/>
        </w:rPr>
        <w:t xml:space="preserve"> instability of the existing landform is considered low, </w:t>
      </w:r>
      <w:r w:rsidRPr="00404843">
        <w:rPr>
          <w:rFonts w:ascii="Arial" w:hAnsi="Arial" w:cs="Arial"/>
          <w:sz w:val="20"/>
          <w:szCs w:val="20"/>
        </w:rPr>
        <w:t xml:space="preserve">however </w:t>
      </w:r>
      <w:r w:rsidR="00A00C67" w:rsidRPr="00404843">
        <w:rPr>
          <w:rFonts w:ascii="Arial" w:hAnsi="Arial" w:cs="Arial"/>
          <w:sz w:val="20"/>
          <w:szCs w:val="20"/>
        </w:rPr>
        <w:t>slope stability of the design ground levels still needed to be considered for the</w:t>
      </w:r>
      <w:r w:rsidR="00E92544" w:rsidRPr="00404843">
        <w:rPr>
          <w:rFonts w:ascii="Arial" w:hAnsi="Arial" w:cs="Arial"/>
          <w:sz w:val="20"/>
          <w:szCs w:val="20"/>
        </w:rPr>
        <w:t>:</w:t>
      </w:r>
    </w:p>
    <w:p w14:paraId="1C0DA189" w14:textId="77777777" w:rsidR="00A00C67" w:rsidRPr="00404843" w:rsidRDefault="00A00C67" w:rsidP="000A694F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404843">
        <w:rPr>
          <w:rFonts w:ascii="Arial" w:hAnsi="Arial" w:cs="Arial"/>
          <w:sz w:val="20"/>
          <w:szCs w:val="20"/>
        </w:rPr>
        <w:t xml:space="preserve">Proposed borrow area in the southwest of the </w:t>
      </w:r>
      <w:proofErr w:type="gramStart"/>
      <w:r w:rsidRPr="00404843">
        <w:rPr>
          <w:rFonts w:ascii="Arial" w:hAnsi="Arial" w:cs="Arial"/>
          <w:sz w:val="20"/>
          <w:szCs w:val="20"/>
        </w:rPr>
        <w:t>site</w:t>
      </w:r>
      <w:proofErr w:type="gramEnd"/>
    </w:p>
    <w:p w14:paraId="3F5333CA" w14:textId="77777777" w:rsidR="00A00C67" w:rsidRPr="00404843" w:rsidRDefault="00A00C67" w:rsidP="000A694F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404843">
        <w:rPr>
          <w:rFonts w:ascii="Arial" w:hAnsi="Arial" w:cs="Arial"/>
          <w:sz w:val="20"/>
          <w:szCs w:val="20"/>
        </w:rPr>
        <w:t>The road embankment associated with Te Puna Station Road widening; and</w:t>
      </w:r>
    </w:p>
    <w:p w14:paraId="4FFF5196" w14:textId="05C319FC" w:rsidR="00A00C67" w:rsidRPr="00404843" w:rsidRDefault="00A00C67" w:rsidP="000A694F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404843">
        <w:rPr>
          <w:rFonts w:ascii="Arial" w:hAnsi="Arial" w:cs="Arial"/>
          <w:sz w:val="20"/>
          <w:szCs w:val="20"/>
        </w:rPr>
        <w:t>Proposed pond and stormwater drain batters</w:t>
      </w:r>
      <w:r w:rsidR="000C2195" w:rsidRPr="00404843">
        <w:rPr>
          <w:rFonts w:ascii="Arial" w:hAnsi="Arial" w:cs="Arial"/>
          <w:sz w:val="20"/>
          <w:szCs w:val="20"/>
        </w:rPr>
        <w:t>.</w:t>
      </w:r>
    </w:p>
    <w:p w14:paraId="49B4CD0B" w14:textId="35BCA7D1" w:rsidR="006E7350" w:rsidRPr="00404843" w:rsidRDefault="000C2195" w:rsidP="000A694F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404843">
        <w:rPr>
          <w:rFonts w:ascii="Arial" w:hAnsi="Arial" w:cs="Arial"/>
          <w:sz w:val="20"/>
          <w:szCs w:val="20"/>
        </w:rPr>
        <w:t>For the burrow site, s</w:t>
      </w:r>
      <w:r w:rsidR="006E7350" w:rsidRPr="00404843">
        <w:rPr>
          <w:rFonts w:ascii="Arial" w:hAnsi="Arial" w:cs="Arial"/>
          <w:sz w:val="20"/>
          <w:szCs w:val="20"/>
        </w:rPr>
        <w:t xml:space="preserve">tability </w:t>
      </w:r>
      <w:r w:rsidR="004C4885" w:rsidRPr="00404843">
        <w:rPr>
          <w:rFonts w:ascii="Arial" w:hAnsi="Arial" w:cs="Arial"/>
          <w:sz w:val="20"/>
          <w:szCs w:val="20"/>
        </w:rPr>
        <w:t>analyses</w:t>
      </w:r>
      <w:r w:rsidR="006E7350" w:rsidRPr="00404843">
        <w:rPr>
          <w:rFonts w:ascii="Arial" w:hAnsi="Arial" w:cs="Arial"/>
          <w:sz w:val="20"/>
          <w:szCs w:val="20"/>
        </w:rPr>
        <w:t xml:space="preserve"> provided in the WSP </w:t>
      </w:r>
      <w:r w:rsidR="004C4885" w:rsidRPr="00404843">
        <w:rPr>
          <w:rFonts w:ascii="Arial" w:hAnsi="Arial" w:cs="Arial"/>
          <w:sz w:val="20"/>
          <w:szCs w:val="20"/>
        </w:rPr>
        <w:t>Geotech R</w:t>
      </w:r>
      <w:r w:rsidR="006E7350" w:rsidRPr="00404843">
        <w:rPr>
          <w:rFonts w:ascii="Arial" w:hAnsi="Arial" w:cs="Arial"/>
          <w:sz w:val="20"/>
          <w:szCs w:val="20"/>
        </w:rPr>
        <w:t>eport suggest</w:t>
      </w:r>
      <w:r w:rsidRPr="00404843">
        <w:rPr>
          <w:rFonts w:ascii="Arial" w:hAnsi="Arial" w:cs="Arial"/>
          <w:sz w:val="20"/>
          <w:szCs w:val="20"/>
        </w:rPr>
        <w:t>s</w:t>
      </w:r>
      <w:r w:rsidR="006E7350" w:rsidRPr="00404843">
        <w:rPr>
          <w:rFonts w:ascii="Arial" w:hAnsi="Arial" w:cs="Arial"/>
          <w:sz w:val="20"/>
          <w:szCs w:val="20"/>
        </w:rPr>
        <w:t xml:space="preserve"> grading of the cut batter to 1:1.</w:t>
      </w:r>
      <w:r w:rsidR="004C4885" w:rsidRPr="00404843">
        <w:rPr>
          <w:rFonts w:ascii="Arial" w:hAnsi="Arial" w:cs="Arial"/>
          <w:sz w:val="20"/>
          <w:szCs w:val="20"/>
        </w:rPr>
        <w:t>7</w:t>
      </w:r>
      <w:r w:rsidR="006E7350" w:rsidRPr="00404843">
        <w:rPr>
          <w:rFonts w:ascii="Arial" w:hAnsi="Arial" w:cs="Arial"/>
          <w:sz w:val="20"/>
          <w:szCs w:val="20"/>
        </w:rPr>
        <w:t>5 (</w:t>
      </w:r>
      <w:proofErr w:type="spellStart"/>
      <w:r w:rsidR="006E7350" w:rsidRPr="00404843">
        <w:rPr>
          <w:rFonts w:ascii="Arial" w:hAnsi="Arial" w:cs="Arial"/>
          <w:sz w:val="20"/>
          <w:szCs w:val="20"/>
        </w:rPr>
        <w:t>ie</w:t>
      </w:r>
      <w:proofErr w:type="spellEnd"/>
      <w:r w:rsidR="006E7350" w:rsidRPr="00404843">
        <w:rPr>
          <w:rFonts w:ascii="Arial" w:hAnsi="Arial" w:cs="Arial"/>
          <w:sz w:val="20"/>
          <w:szCs w:val="20"/>
        </w:rPr>
        <w:t xml:space="preserve"> </w:t>
      </w:r>
      <w:r w:rsidR="0077267B" w:rsidRPr="00404843">
        <w:rPr>
          <w:rFonts w:ascii="Arial" w:hAnsi="Arial" w:cs="Arial"/>
          <w:sz w:val="20"/>
          <w:szCs w:val="20"/>
        </w:rPr>
        <w:t>30 degrees) will meet required slope stability factors of safety.  I recommend further lowering the gradient to 1:2 (</w:t>
      </w:r>
      <w:proofErr w:type="spellStart"/>
      <w:r w:rsidR="0077267B" w:rsidRPr="00404843">
        <w:rPr>
          <w:rFonts w:ascii="Arial" w:hAnsi="Arial" w:cs="Arial"/>
          <w:sz w:val="20"/>
          <w:szCs w:val="20"/>
        </w:rPr>
        <w:t>ie</w:t>
      </w:r>
      <w:proofErr w:type="spellEnd"/>
      <w:r w:rsidR="0077267B" w:rsidRPr="00404843">
        <w:rPr>
          <w:rFonts w:ascii="Arial" w:hAnsi="Arial" w:cs="Arial"/>
          <w:sz w:val="20"/>
          <w:szCs w:val="20"/>
        </w:rPr>
        <w:t xml:space="preserve"> 26 degrees) based on my experience modelling </w:t>
      </w:r>
      <w:r w:rsidRPr="00404843">
        <w:rPr>
          <w:rFonts w:ascii="Arial" w:hAnsi="Arial" w:cs="Arial"/>
          <w:sz w:val="20"/>
          <w:szCs w:val="20"/>
        </w:rPr>
        <w:t>t</w:t>
      </w:r>
      <w:r w:rsidR="0077267B" w:rsidRPr="00404843">
        <w:rPr>
          <w:rFonts w:ascii="Arial" w:hAnsi="Arial" w:cs="Arial"/>
          <w:sz w:val="20"/>
          <w:szCs w:val="20"/>
        </w:rPr>
        <w:t>hese terrace escarpments in the Te</w:t>
      </w:r>
      <w:r w:rsidRPr="00404843">
        <w:rPr>
          <w:rFonts w:ascii="Arial" w:hAnsi="Arial" w:cs="Arial"/>
          <w:sz w:val="20"/>
          <w:szCs w:val="20"/>
        </w:rPr>
        <w:t xml:space="preserve"> Puna </w:t>
      </w:r>
      <w:r w:rsidR="0077267B" w:rsidRPr="00404843">
        <w:rPr>
          <w:rFonts w:ascii="Arial" w:hAnsi="Arial" w:cs="Arial"/>
          <w:sz w:val="20"/>
          <w:szCs w:val="20"/>
        </w:rPr>
        <w:t xml:space="preserve">area and accounting for elevated porewater pressures that can development following periods of extreme rainfall. </w:t>
      </w:r>
    </w:p>
    <w:p w14:paraId="61C658C4" w14:textId="33958190" w:rsidR="0077267B" w:rsidRPr="00404843" w:rsidRDefault="0077267B" w:rsidP="000A694F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404843">
        <w:rPr>
          <w:rFonts w:ascii="Arial" w:hAnsi="Arial" w:cs="Arial"/>
          <w:sz w:val="20"/>
          <w:szCs w:val="20"/>
        </w:rPr>
        <w:t xml:space="preserve">With regards to stability of the Te Puna Station Road widening, a construction methodology for this has been provided in the Geotech Report and involves the placement of several layers of geogrid reinforcement within the </w:t>
      </w:r>
      <w:r w:rsidR="000C2195" w:rsidRPr="00404843">
        <w:rPr>
          <w:rFonts w:ascii="Arial" w:hAnsi="Arial" w:cs="Arial"/>
          <w:sz w:val="20"/>
          <w:szCs w:val="20"/>
        </w:rPr>
        <w:t xml:space="preserve">widened </w:t>
      </w:r>
      <w:r w:rsidRPr="00404843">
        <w:rPr>
          <w:rFonts w:ascii="Arial" w:hAnsi="Arial" w:cs="Arial"/>
          <w:sz w:val="20"/>
          <w:szCs w:val="20"/>
        </w:rPr>
        <w:t xml:space="preserve">embankment </w:t>
      </w:r>
      <w:r w:rsidR="000C2195" w:rsidRPr="00404843">
        <w:rPr>
          <w:rFonts w:ascii="Arial" w:hAnsi="Arial" w:cs="Arial"/>
          <w:sz w:val="20"/>
          <w:szCs w:val="20"/>
        </w:rPr>
        <w:t xml:space="preserve">and placement of a temporary preload </w:t>
      </w:r>
      <w:r w:rsidRPr="00404843">
        <w:rPr>
          <w:rFonts w:ascii="Arial" w:hAnsi="Arial" w:cs="Arial"/>
          <w:sz w:val="20"/>
          <w:szCs w:val="20"/>
        </w:rPr>
        <w:t>to m</w:t>
      </w:r>
      <w:r w:rsidR="000C2195" w:rsidRPr="00404843">
        <w:rPr>
          <w:rFonts w:ascii="Arial" w:hAnsi="Arial" w:cs="Arial"/>
          <w:sz w:val="20"/>
          <w:szCs w:val="20"/>
        </w:rPr>
        <w:t>itigate</w:t>
      </w:r>
      <w:r w:rsidRPr="00404843">
        <w:rPr>
          <w:rFonts w:ascii="Arial" w:hAnsi="Arial" w:cs="Arial"/>
          <w:sz w:val="20"/>
          <w:szCs w:val="20"/>
        </w:rPr>
        <w:t xml:space="preserve"> </w:t>
      </w:r>
      <w:r w:rsidR="000C2195" w:rsidRPr="00404843">
        <w:rPr>
          <w:rFonts w:ascii="Arial" w:hAnsi="Arial" w:cs="Arial"/>
          <w:sz w:val="20"/>
          <w:szCs w:val="20"/>
        </w:rPr>
        <w:t xml:space="preserve">excessive </w:t>
      </w:r>
      <w:r w:rsidRPr="00404843">
        <w:rPr>
          <w:rFonts w:ascii="Arial" w:hAnsi="Arial" w:cs="Arial"/>
          <w:sz w:val="20"/>
          <w:szCs w:val="20"/>
        </w:rPr>
        <w:t xml:space="preserve">settlement and slope </w:t>
      </w:r>
      <w:r w:rsidR="000C2195" w:rsidRPr="00404843">
        <w:rPr>
          <w:rFonts w:ascii="Arial" w:hAnsi="Arial" w:cs="Arial"/>
          <w:sz w:val="20"/>
          <w:szCs w:val="20"/>
        </w:rPr>
        <w:t>in</w:t>
      </w:r>
      <w:r w:rsidRPr="00404843">
        <w:rPr>
          <w:rFonts w:ascii="Arial" w:hAnsi="Arial" w:cs="Arial"/>
          <w:sz w:val="20"/>
          <w:szCs w:val="20"/>
        </w:rPr>
        <w:t>stability.  Th</w:t>
      </w:r>
      <w:r w:rsidR="000C2195" w:rsidRPr="00404843">
        <w:rPr>
          <w:rFonts w:ascii="Arial" w:hAnsi="Arial" w:cs="Arial"/>
          <w:sz w:val="20"/>
          <w:szCs w:val="20"/>
        </w:rPr>
        <w:t>e</w:t>
      </w:r>
      <w:r w:rsidRPr="00404843">
        <w:rPr>
          <w:rFonts w:ascii="Arial" w:hAnsi="Arial" w:cs="Arial"/>
          <w:sz w:val="20"/>
          <w:szCs w:val="20"/>
        </w:rPr>
        <w:t>s</w:t>
      </w:r>
      <w:r w:rsidR="000C2195" w:rsidRPr="00404843">
        <w:rPr>
          <w:rFonts w:ascii="Arial" w:hAnsi="Arial" w:cs="Arial"/>
          <w:sz w:val="20"/>
          <w:szCs w:val="20"/>
        </w:rPr>
        <w:t>e</w:t>
      </w:r>
      <w:r w:rsidRPr="00404843">
        <w:rPr>
          <w:rFonts w:ascii="Arial" w:hAnsi="Arial" w:cs="Arial"/>
          <w:sz w:val="20"/>
          <w:szCs w:val="20"/>
        </w:rPr>
        <w:t xml:space="preserve"> road widening </w:t>
      </w:r>
      <w:r w:rsidR="000C2195" w:rsidRPr="00404843">
        <w:rPr>
          <w:rFonts w:ascii="Arial" w:hAnsi="Arial" w:cs="Arial"/>
          <w:sz w:val="20"/>
          <w:szCs w:val="20"/>
        </w:rPr>
        <w:t xml:space="preserve">works </w:t>
      </w:r>
      <w:r w:rsidRPr="00404843">
        <w:rPr>
          <w:rFonts w:ascii="Arial" w:hAnsi="Arial" w:cs="Arial"/>
          <w:sz w:val="20"/>
          <w:szCs w:val="20"/>
        </w:rPr>
        <w:t xml:space="preserve">will greatly improve the </w:t>
      </w:r>
      <w:r w:rsidR="000C2195" w:rsidRPr="00404843">
        <w:rPr>
          <w:rFonts w:ascii="Arial" w:hAnsi="Arial" w:cs="Arial"/>
          <w:sz w:val="20"/>
          <w:szCs w:val="20"/>
        </w:rPr>
        <w:t>performance of the current Te Puna Station Road within this area</w:t>
      </w:r>
      <w:r w:rsidRPr="00404843">
        <w:rPr>
          <w:rFonts w:ascii="Arial" w:hAnsi="Arial" w:cs="Arial"/>
          <w:sz w:val="20"/>
          <w:szCs w:val="20"/>
        </w:rPr>
        <w:t xml:space="preserve">.  </w:t>
      </w:r>
    </w:p>
    <w:p w14:paraId="76FF919D" w14:textId="6515BE63" w:rsidR="0077267B" w:rsidRPr="00404843" w:rsidRDefault="0077267B" w:rsidP="000A694F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404843">
        <w:rPr>
          <w:rFonts w:ascii="Arial" w:hAnsi="Arial" w:cs="Arial"/>
          <w:sz w:val="20"/>
          <w:szCs w:val="20"/>
        </w:rPr>
        <w:t xml:space="preserve">The pond batters </w:t>
      </w:r>
      <w:r w:rsidR="000918C3" w:rsidRPr="00404843">
        <w:rPr>
          <w:rFonts w:ascii="Arial" w:hAnsi="Arial" w:cs="Arial"/>
          <w:sz w:val="20"/>
          <w:szCs w:val="20"/>
        </w:rPr>
        <w:t xml:space="preserve">haven’t been specifically </w:t>
      </w:r>
      <w:r w:rsidRPr="00404843">
        <w:rPr>
          <w:rFonts w:ascii="Arial" w:hAnsi="Arial" w:cs="Arial"/>
          <w:sz w:val="20"/>
          <w:szCs w:val="20"/>
        </w:rPr>
        <w:t>design</w:t>
      </w:r>
      <w:r w:rsidR="000918C3" w:rsidRPr="00404843">
        <w:rPr>
          <w:rFonts w:ascii="Arial" w:hAnsi="Arial" w:cs="Arial"/>
          <w:sz w:val="20"/>
          <w:szCs w:val="20"/>
        </w:rPr>
        <w:t>ed</w:t>
      </w:r>
      <w:r w:rsidRPr="00404843">
        <w:rPr>
          <w:rFonts w:ascii="Arial" w:hAnsi="Arial" w:cs="Arial"/>
          <w:sz w:val="20"/>
          <w:szCs w:val="20"/>
        </w:rPr>
        <w:t xml:space="preserve"> which is usually undertaken following resource consent approval. However, pond batters are usually gently graded at </w:t>
      </w:r>
      <w:r w:rsidR="000918C3" w:rsidRPr="00404843">
        <w:rPr>
          <w:rFonts w:ascii="Arial" w:hAnsi="Arial" w:cs="Arial"/>
          <w:sz w:val="20"/>
          <w:szCs w:val="20"/>
        </w:rPr>
        <w:t xml:space="preserve">approximately </w:t>
      </w:r>
      <w:r w:rsidRPr="00404843">
        <w:rPr>
          <w:rFonts w:ascii="Arial" w:hAnsi="Arial" w:cs="Arial"/>
          <w:sz w:val="20"/>
          <w:szCs w:val="20"/>
        </w:rPr>
        <w:t xml:space="preserve">1:3 and </w:t>
      </w:r>
      <w:r w:rsidR="003F46A0" w:rsidRPr="00404843">
        <w:rPr>
          <w:rFonts w:ascii="Arial" w:hAnsi="Arial" w:cs="Arial"/>
          <w:sz w:val="20"/>
          <w:szCs w:val="20"/>
        </w:rPr>
        <w:t xml:space="preserve">at these </w:t>
      </w:r>
      <w:r w:rsidR="000918C3" w:rsidRPr="00404843">
        <w:rPr>
          <w:rFonts w:ascii="Arial" w:hAnsi="Arial" w:cs="Arial"/>
          <w:sz w:val="20"/>
          <w:szCs w:val="20"/>
        </w:rPr>
        <w:t xml:space="preserve">gradual </w:t>
      </w:r>
      <w:r w:rsidR="003F46A0" w:rsidRPr="00404843">
        <w:rPr>
          <w:rFonts w:ascii="Arial" w:hAnsi="Arial" w:cs="Arial"/>
          <w:sz w:val="20"/>
          <w:szCs w:val="20"/>
        </w:rPr>
        <w:t>gradients</w:t>
      </w:r>
      <w:r w:rsidRPr="00404843">
        <w:rPr>
          <w:rFonts w:ascii="Arial" w:hAnsi="Arial" w:cs="Arial"/>
          <w:sz w:val="20"/>
          <w:szCs w:val="20"/>
        </w:rPr>
        <w:t xml:space="preserve"> are generally shown to be geotechnically stable</w:t>
      </w:r>
      <w:r w:rsidR="000918C3" w:rsidRPr="00404843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0918C3" w:rsidRPr="00404843">
        <w:rPr>
          <w:rFonts w:ascii="Arial" w:hAnsi="Arial" w:cs="Arial"/>
          <w:sz w:val="20"/>
          <w:szCs w:val="20"/>
        </w:rPr>
        <w:t xml:space="preserve">similar </w:t>
      </w:r>
      <w:r w:rsidR="000A694F" w:rsidRPr="00404843">
        <w:rPr>
          <w:rFonts w:ascii="Arial" w:hAnsi="Arial" w:cs="Arial"/>
          <w:sz w:val="20"/>
          <w:szCs w:val="20"/>
        </w:rPr>
        <w:t>to</w:t>
      </w:r>
      <w:proofErr w:type="gramEnd"/>
      <w:r w:rsidR="000A694F" w:rsidRPr="00404843">
        <w:rPr>
          <w:rFonts w:ascii="Arial" w:hAnsi="Arial" w:cs="Arial"/>
          <w:sz w:val="20"/>
          <w:szCs w:val="20"/>
        </w:rPr>
        <w:t xml:space="preserve"> the ponds currently being built for the </w:t>
      </w:r>
      <w:proofErr w:type="spellStart"/>
      <w:r w:rsidR="000A694F" w:rsidRPr="00404843">
        <w:rPr>
          <w:rFonts w:ascii="Arial" w:hAnsi="Arial" w:cs="Arial"/>
          <w:sz w:val="20"/>
          <w:szCs w:val="20"/>
        </w:rPr>
        <w:t>Rangiuru</w:t>
      </w:r>
      <w:proofErr w:type="spellEnd"/>
      <w:r w:rsidR="000A694F" w:rsidRPr="00404843">
        <w:rPr>
          <w:rFonts w:ascii="Arial" w:hAnsi="Arial" w:cs="Arial"/>
          <w:sz w:val="20"/>
          <w:szCs w:val="20"/>
        </w:rPr>
        <w:t xml:space="preserve"> Business Park and Tauriko Business </w:t>
      </w:r>
      <w:r w:rsidR="003F46A0" w:rsidRPr="00404843">
        <w:rPr>
          <w:rFonts w:ascii="Arial" w:hAnsi="Arial" w:cs="Arial"/>
          <w:sz w:val="20"/>
          <w:szCs w:val="20"/>
        </w:rPr>
        <w:t>Estate</w:t>
      </w:r>
      <w:r w:rsidR="000A694F" w:rsidRPr="00404843">
        <w:rPr>
          <w:rFonts w:ascii="Arial" w:hAnsi="Arial" w:cs="Arial"/>
          <w:sz w:val="20"/>
          <w:szCs w:val="20"/>
        </w:rPr>
        <w:t xml:space="preserve"> which are constructed in similar gully environments.  If steeper pond batters are required to reduce the </w:t>
      </w:r>
      <w:r w:rsidR="000918C3" w:rsidRPr="00404843">
        <w:rPr>
          <w:rFonts w:ascii="Arial" w:hAnsi="Arial" w:cs="Arial"/>
          <w:sz w:val="20"/>
          <w:szCs w:val="20"/>
        </w:rPr>
        <w:t xml:space="preserve">area of the </w:t>
      </w:r>
      <w:r w:rsidR="000A694F" w:rsidRPr="00404843">
        <w:rPr>
          <w:rFonts w:ascii="Arial" w:hAnsi="Arial" w:cs="Arial"/>
          <w:sz w:val="20"/>
          <w:szCs w:val="20"/>
        </w:rPr>
        <w:t xml:space="preserve">pond, the stability of the batters can be improved with </w:t>
      </w:r>
      <w:r w:rsidR="000918C3" w:rsidRPr="00404843">
        <w:rPr>
          <w:rFonts w:ascii="Arial" w:hAnsi="Arial" w:cs="Arial"/>
          <w:sz w:val="20"/>
          <w:szCs w:val="20"/>
        </w:rPr>
        <w:t xml:space="preserve">engineering design and may include </w:t>
      </w:r>
      <w:r w:rsidR="000A694F" w:rsidRPr="00404843">
        <w:rPr>
          <w:rFonts w:ascii="Arial" w:hAnsi="Arial" w:cs="Arial"/>
          <w:sz w:val="20"/>
          <w:szCs w:val="20"/>
        </w:rPr>
        <w:t>geogrid reinforcement</w:t>
      </w:r>
      <w:r w:rsidR="00675F8E" w:rsidRPr="00404843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0A694F" w:rsidRPr="00404843">
        <w:rPr>
          <w:rFonts w:ascii="Arial" w:hAnsi="Arial" w:cs="Arial"/>
          <w:sz w:val="20"/>
          <w:szCs w:val="20"/>
        </w:rPr>
        <w:t>similar to</w:t>
      </w:r>
      <w:proofErr w:type="gramEnd"/>
      <w:r w:rsidR="000A694F" w:rsidRPr="00404843">
        <w:rPr>
          <w:rFonts w:ascii="Arial" w:hAnsi="Arial" w:cs="Arial"/>
          <w:sz w:val="20"/>
          <w:szCs w:val="20"/>
        </w:rPr>
        <w:t xml:space="preserve"> the road widening</w:t>
      </w:r>
      <w:r w:rsidR="000918C3" w:rsidRPr="00404843">
        <w:rPr>
          <w:rFonts w:ascii="Arial" w:hAnsi="Arial" w:cs="Arial"/>
          <w:sz w:val="20"/>
          <w:szCs w:val="20"/>
        </w:rPr>
        <w:t xml:space="preserve"> works</w:t>
      </w:r>
      <w:r w:rsidR="000A694F" w:rsidRPr="00404843">
        <w:rPr>
          <w:rFonts w:ascii="Arial" w:hAnsi="Arial" w:cs="Arial"/>
          <w:sz w:val="20"/>
          <w:szCs w:val="20"/>
        </w:rPr>
        <w:t>, the use of rockfill shear keys</w:t>
      </w:r>
      <w:r w:rsidR="000918C3" w:rsidRPr="00404843">
        <w:rPr>
          <w:rFonts w:ascii="Arial" w:hAnsi="Arial" w:cs="Arial"/>
          <w:sz w:val="20"/>
          <w:szCs w:val="20"/>
        </w:rPr>
        <w:t xml:space="preserve"> or perimeter retaining walls</w:t>
      </w:r>
      <w:r w:rsidR="000A694F" w:rsidRPr="00404843">
        <w:rPr>
          <w:rFonts w:ascii="Arial" w:hAnsi="Arial" w:cs="Arial"/>
          <w:sz w:val="20"/>
          <w:szCs w:val="20"/>
        </w:rPr>
        <w:t xml:space="preserve">. </w:t>
      </w:r>
    </w:p>
    <w:p w14:paraId="5C529CCB" w14:textId="463718F3" w:rsidR="000A694F" w:rsidRPr="00404843" w:rsidRDefault="000A694F" w:rsidP="000A694F">
      <w:pPr>
        <w:spacing w:line="360" w:lineRule="auto"/>
        <w:rPr>
          <w:rFonts w:ascii="Arial" w:hAnsi="Arial" w:cs="Arial"/>
          <w:sz w:val="20"/>
          <w:szCs w:val="20"/>
        </w:rPr>
      </w:pPr>
      <w:r w:rsidRPr="00404843">
        <w:rPr>
          <w:rFonts w:ascii="Arial" w:hAnsi="Arial" w:cs="Arial"/>
          <w:sz w:val="20"/>
          <w:szCs w:val="20"/>
        </w:rPr>
        <w:t>With these mitigation measures briefly discussed, the identified geohazards for the site can be adequately managed.</w:t>
      </w:r>
    </w:p>
    <w:p w14:paraId="4737EE8E" w14:textId="3A9E8D34" w:rsidR="00F74B64" w:rsidRPr="00404843" w:rsidRDefault="000A694F" w:rsidP="000A694F">
      <w:pPr>
        <w:spacing w:line="360" w:lineRule="auto"/>
        <w:rPr>
          <w:rFonts w:ascii="Arial" w:hAnsi="Arial" w:cs="Arial"/>
          <w:sz w:val="20"/>
          <w:szCs w:val="20"/>
        </w:rPr>
      </w:pPr>
      <w:r w:rsidRPr="00404843">
        <w:rPr>
          <w:rFonts w:ascii="Arial" w:hAnsi="Arial" w:cs="Arial"/>
          <w:sz w:val="20"/>
          <w:szCs w:val="20"/>
        </w:rPr>
        <w:t xml:space="preserve">Thank you and I am happy to take any questions. </w:t>
      </w:r>
    </w:p>
    <w:sectPr w:rsidR="00F74B64" w:rsidRPr="00404843" w:rsidSect="000A694F">
      <w:pgSz w:w="11906" w:h="16838"/>
      <w:pgMar w:top="1440" w:right="873" w:bottom="1440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914B1" w14:textId="77777777" w:rsidR="00404843" w:rsidRDefault="00404843" w:rsidP="00404843">
      <w:pPr>
        <w:spacing w:after="0" w:line="240" w:lineRule="auto"/>
      </w:pPr>
      <w:r>
        <w:separator/>
      </w:r>
    </w:p>
  </w:endnote>
  <w:endnote w:type="continuationSeparator" w:id="0">
    <w:p w14:paraId="2FB34650" w14:textId="77777777" w:rsidR="00404843" w:rsidRDefault="00404843" w:rsidP="0040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CB5A1" w14:textId="77777777" w:rsidR="00404843" w:rsidRDefault="00404843" w:rsidP="00404843">
      <w:pPr>
        <w:spacing w:after="0" w:line="240" w:lineRule="auto"/>
      </w:pPr>
      <w:r>
        <w:separator/>
      </w:r>
    </w:p>
  </w:footnote>
  <w:footnote w:type="continuationSeparator" w:id="0">
    <w:p w14:paraId="5101D74E" w14:textId="77777777" w:rsidR="00404843" w:rsidRDefault="00404843" w:rsidP="00404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304CC7"/>
    <w:multiLevelType w:val="hybridMultilevel"/>
    <w:tmpl w:val="C34CD638"/>
    <w:lvl w:ilvl="0" w:tplc="4F524F0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36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64"/>
    <w:rsid w:val="000918C3"/>
    <w:rsid w:val="0009699A"/>
    <w:rsid w:val="000A694F"/>
    <w:rsid w:val="000C2195"/>
    <w:rsid w:val="000D3A71"/>
    <w:rsid w:val="00312CEB"/>
    <w:rsid w:val="003F46A0"/>
    <w:rsid w:val="00404843"/>
    <w:rsid w:val="004C4885"/>
    <w:rsid w:val="004E450C"/>
    <w:rsid w:val="00505DF3"/>
    <w:rsid w:val="00675F8E"/>
    <w:rsid w:val="006E7350"/>
    <w:rsid w:val="0077267B"/>
    <w:rsid w:val="0085076F"/>
    <w:rsid w:val="00895BA8"/>
    <w:rsid w:val="00A00C67"/>
    <w:rsid w:val="00BF4475"/>
    <w:rsid w:val="00D553D8"/>
    <w:rsid w:val="00E92544"/>
    <w:rsid w:val="00ED29B8"/>
    <w:rsid w:val="00F7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15306"/>
  <w15:chartTrackingRefBased/>
  <w15:docId w15:val="{559F1F93-288F-441C-A99E-7EC267D9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4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B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B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B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B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B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B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4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4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4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4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4B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4B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4B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B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4B6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04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843"/>
  </w:style>
  <w:style w:type="paragraph" w:styleId="Footer">
    <w:name w:val="footer"/>
    <w:basedOn w:val="Normal"/>
    <w:link w:val="FooterChar"/>
    <w:uiPriority w:val="99"/>
    <w:unhideWhenUsed/>
    <w:rsid w:val="00404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Re375305f577749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BFB6F7442CDB4D47AAEFFE50118F3370" version="1.0.0">
  <systemFields>
    <field name="Objective-Id">
      <value order="0">A4732484</value>
    </field>
    <field name="Objective-Title">
      <value order="0">09. Robert Taylor (Geotech)</value>
    </field>
    <field name="Objective-Description">
      <value order="0"/>
    </field>
    <field name="Objective-CreationStamp">
      <value order="0">2024-07-29T03:12:44Z</value>
    </field>
    <field name="Objective-IsApproved">
      <value order="0">false</value>
    </field>
    <field name="Objective-IsPublished">
      <value order="0">true</value>
    </field>
    <field name="Objective-DatePublished">
      <value order="0">2024-07-29T03:12:56Z</value>
    </field>
    <field name="Objective-ModificationStamp">
      <value order="0">2024-08-12T21:27:47Z</value>
    </field>
    <field name="Objective-Owner">
      <value order="0">Melanie Jones</value>
    </field>
    <field name="Objective-Path">
      <value order="0">EasyInfo Global Folder:'Virtual Filing Cabinet':Natural Resource Management:Resource Consents and Permits:2022 Applications:RM22-0010:Application Process - Notification:Correspondence:. Tabled documents:. Day 1 - Tuesday, 9 July 2024</value>
    </field>
    <field name="Objective-Parent">
      <value order="0">. Day 1 - Tuesday, 9 July 2024</value>
    </field>
    <field name="Objective-State">
      <value order="0">Published</value>
    </field>
    <field name="Objective-VersionId">
      <value order="0">vA7263682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qA191871</value>
    </field>
    <field name="Objective-Classification">
      <value order="0">Public Access</value>
    </field>
    <field name="Objective-Caveats">
      <value order="0"/>
    </field>
  </systemFields>
  <catalogues>
    <catalogue name="Planning, Control And Reporting Type Catalogue" type="type" ori="id:cA23">
      <field name="Objective-Operative Date">
        <value order="0"/>
      </field>
      <field name="Objective-Author">
        <value order="0"/>
      </field>
      <field name="Objective-On Behalf Of">
        <value order="0"/>
      </field>
      <field name="Objective-Accela Key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Taylor</dc:creator>
  <cp:keywords/>
  <dc:description/>
  <cp:lastModifiedBy>RMcV</cp:lastModifiedBy>
  <cp:revision>4</cp:revision>
  <dcterms:created xsi:type="dcterms:W3CDTF">2024-07-04T22:43:00Z</dcterms:created>
  <dcterms:modified xsi:type="dcterms:W3CDTF">2024-07-09T00:48:00Z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A4732484</vt:lpwstr>
  </property>
  <property fmtid="{D5CDD505-2E9C-101B-9397-08002B2CF9AE}" pid="4" name="Objective-Title">
    <vt:lpwstr>09. Robert Taylor (Geotech)</vt:lpwstr>
  </property>
  <property fmtid="{D5CDD505-2E9C-101B-9397-08002B2CF9AE}" pid="5" name="Objective-Description">
    <vt:lpwstr/>
  </property>
  <property fmtid="{D5CDD505-2E9C-101B-9397-08002B2CF9AE}" pid="6" name="Objective-CreationStamp">
    <vt:filetime>2024-07-29T03:12:44Z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2024-07-29T03:12:56Z</vt:filetime>
  </property>
  <property fmtid="{D5CDD505-2E9C-101B-9397-08002B2CF9AE}" pid="10" name="Objective-ModificationStamp">
    <vt:filetime>2024-08-12T21:27:47Z</vt:filetime>
  </property>
  <property fmtid="{D5CDD505-2E9C-101B-9397-08002B2CF9AE}" pid="11" name="Objective-Owner">
    <vt:lpwstr>Melanie Jones</vt:lpwstr>
  </property>
  <property fmtid="{D5CDD505-2E9C-101B-9397-08002B2CF9AE}" pid="12" name="Objective-Path">
    <vt:lpwstr>EasyInfo Global Folder:'Virtual Filing Cabinet':Natural Resource Management:Resource Consents and Permits:2022 Applications:RM22-0010:Application Process - Notification:Correspondence:. Tabled documents:. Day 1 - Tuesday, 9 July 2024</vt:lpwstr>
  </property>
  <property fmtid="{D5CDD505-2E9C-101B-9397-08002B2CF9AE}" pid="13" name="Objective-Parent">
    <vt:lpwstr>. Day 1 - Tuesday, 9 July 2024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vA7263682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qA191871</vt:lpwstr>
  </property>
  <property fmtid="{D5CDD505-2E9C-101B-9397-08002B2CF9AE}" pid="20" name="Objective-Classification">
    <vt:lpwstr>Public Access</vt:lpwstr>
  </property>
  <property fmtid="{D5CDD505-2E9C-101B-9397-08002B2CF9AE}" pid="21" name="Objective-Caveats">
    <vt:lpwstr/>
  </property>
  <property fmtid="{D5CDD505-2E9C-101B-9397-08002B2CF9AE}" pid="22" name="Objective-Operative Date">
    <vt:lpwstr/>
  </property>
  <property fmtid="{D5CDD505-2E9C-101B-9397-08002B2CF9AE}" pid="23" name="Objective-Author">
    <vt:lpwstr/>
  </property>
  <property fmtid="{D5CDD505-2E9C-101B-9397-08002B2CF9AE}" pid="24" name="Objective-On Behalf Of">
    <vt:lpwstr/>
  </property>
  <property fmtid="{D5CDD505-2E9C-101B-9397-08002B2CF9AE}" pid="25" name="Objective-Accela Key">
    <vt:lpwstr/>
  </property>
  <property fmtid="{D5CDD505-2E9C-101B-9397-08002B2CF9AE}" pid="26" name="Objective-Connect Creator">
    <vt:lpwstr/>
  </property>
</Properties>
</file>