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54280" w14:textId="63A6F0FB" w:rsidR="00175003" w:rsidRPr="00175003" w:rsidRDefault="001B1072" w:rsidP="001B1072">
      <w:pPr>
        <w:spacing w:before="240" w:after="240" w:line="240" w:lineRule="auto"/>
        <w:jc w:val="right"/>
        <w:rPr>
          <w:rFonts w:ascii="Gotham Office" w:eastAsia="Times New Roman" w:hAnsi="Gotham Office" w:cs="Times New Roman"/>
          <w:sz w:val="20"/>
          <w:lang w:val="en-AU" w:eastAsia="en-AU"/>
        </w:rPr>
      </w:pPr>
      <w:bookmarkStart w:id="0" w:name="ReportLogo"/>
      <w:r w:rsidRPr="00175003">
        <w:rPr>
          <w:rFonts w:ascii="Gotham Office" w:eastAsia="Times New Roman" w:hAnsi="Gotham Office" w:cs="Times New Roman"/>
          <w:noProof/>
          <w:sz w:val="20"/>
          <w:lang w:eastAsia="en-NZ"/>
        </w:rPr>
        <w:drawing>
          <wp:inline distT="0" distB="0" distL="0" distR="0" wp14:anchorId="1677C333" wp14:editId="2BA60F03">
            <wp:extent cx="2393635" cy="685053"/>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PRCTM P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635" cy="685053"/>
                    </a:xfrm>
                    <a:prstGeom prst="rect">
                      <a:avLst/>
                    </a:prstGeom>
                  </pic:spPr>
                </pic:pic>
              </a:graphicData>
            </a:graphic>
          </wp:inline>
        </w:drawing>
      </w:r>
      <w:bookmarkEnd w:id="0"/>
    </w:p>
    <w:p w14:paraId="00C172C0" w14:textId="77777777" w:rsidR="00175003" w:rsidRPr="00175003" w:rsidRDefault="00175003" w:rsidP="00175003">
      <w:pPr>
        <w:spacing w:after="120" w:line="240" w:lineRule="auto"/>
        <w:jc w:val="both"/>
        <w:rPr>
          <w:rFonts w:ascii="Gotham Office" w:eastAsia="Times New Roman" w:hAnsi="Gotham Office" w:cs="Times New Roman"/>
          <w:sz w:val="20"/>
        </w:rPr>
      </w:pPr>
      <w:bookmarkStart w:id="1" w:name="ConfidentialWord"/>
      <w:bookmarkEnd w:id="1"/>
    </w:p>
    <w:p w14:paraId="185BE3FA" w14:textId="77777777" w:rsidR="00175003" w:rsidRPr="00175003" w:rsidRDefault="00175003" w:rsidP="00175003">
      <w:pPr>
        <w:pBdr>
          <w:top w:val="single" w:sz="4" w:space="1" w:color="auto"/>
        </w:pBdr>
        <w:spacing w:after="0" w:line="240" w:lineRule="auto"/>
        <w:jc w:val="both"/>
        <w:rPr>
          <w:rFonts w:ascii="Gotham Office" w:eastAsia="Times New Roman" w:hAnsi="Gotham Office" w:cs="Times New Roman"/>
          <w:sz w:val="20"/>
        </w:rPr>
      </w:pPr>
    </w:p>
    <w:p w14:paraId="1845B874" w14:textId="29E5CD6E" w:rsidR="00175003" w:rsidRPr="00C14746" w:rsidRDefault="008F615A" w:rsidP="00175003">
      <w:pPr>
        <w:pBdr>
          <w:bottom w:val="single" w:sz="4" w:space="12" w:color="auto"/>
        </w:pBdr>
        <w:spacing w:after="0" w:line="240" w:lineRule="auto"/>
        <w:jc w:val="center"/>
        <w:rPr>
          <w:rFonts w:ascii="Gotham Office" w:eastAsia="Times New Roman" w:hAnsi="Gotham Office" w:cs="Times New Roman"/>
          <w:b/>
          <w:bCs/>
          <w:sz w:val="32"/>
          <w:szCs w:val="32"/>
          <w:lang w:val="en-AU" w:eastAsia="en-AU"/>
        </w:rPr>
      </w:pPr>
      <w:r w:rsidRPr="00C14746">
        <w:rPr>
          <w:rFonts w:ascii="Gotham Office" w:eastAsia="Times New Roman" w:hAnsi="Gotham Office" w:cs="Times New Roman"/>
          <w:b/>
          <w:bCs/>
          <w:sz w:val="32"/>
          <w:szCs w:val="32"/>
          <w:lang w:val="en-AU"/>
        </w:rPr>
        <w:t xml:space="preserve">Draft Freshwater Management Units for the Bay of Plenty Region for discussion </w:t>
      </w:r>
      <w:r w:rsidR="00175003" w:rsidRPr="00C14746">
        <w:rPr>
          <w:rFonts w:ascii="Gotham Office" w:eastAsia="Times New Roman" w:hAnsi="Gotham Office" w:cs="Times New Roman"/>
          <w:b/>
          <w:bCs/>
          <w:sz w:val="32"/>
          <w:szCs w:val="32"/>
          <w:lang w:val="en-AU"/>
        </w:rPr>
        <w:fldChar w:fldCharType="begin"/>
      </w:r>
      <w:r w:rsidR="00175003" w:rsidRPr="00C14746">
        <w:rPr>
          <w:rFonts w:ascii="Gotham Office" w:eastAsia="Times New Roman" w:hAnsi="Gotham Office" w:cs="Times New Roman"/>
          <w:b/>
          <w:bCs/>
          <w:sz w:val="32"/>
          <w:szCs w:val="32"/>
          <w:lang w:val="en-AU"/>
        </w:rPr>
        <w:instrText xml:space="preserve"> Docvariable dvSubjectWithSoftReturns \* Charformat </w:instrText>
      </w:r>
      <w:r w:rsidR="00175003" w:rsidRPr="00C14746">
        <w:rPr>
          <w:rFonts w:ascii="Gotham Office" w:eastAsia="Times New Roman" w:hAnsi="Gotham Office" w:cs="Times New Roman"/>
          <w:b/>
          <w:bCs/>
          <w:sz w:val="32"/>
          <w:szCs w:val="32"/>
          <w:lang w:val="en-AU"/>
        </w:rPr>
        <w:fldChar w:fldCharType="end"/>
      </w:r>
    </w:p>
    <w:sdt>
      <w:sdtPr>
        <w:rPr>
          <w:rFonts w:ascii="Gotham Office" w:eastAsia="Times New Roman" w:hAnsi="Gotham Office" w:cs="Times New Roman"/>
          <w:b/>
          <w:sz w:val="20"/>
          <w:lang w:val="en-AU" w:eastAsia="en-AU"/>
        </w:rPr>
        <w:alias w:val="ICSection"/>
        <w:tag w:val="2"/>
        <w:id w:val="-858430456"/>
        <w:placeholder>
          <w:docPart w:val="AB644819A2F5412F9D6237EA40A639F9"/>
        </w:placeholder>
        <w15:appearance w15:val="hidden"/>
      </w:sdtPr>
      <w:sdtEndPr>
        <w:rPr>
          <w:sz w:val="28"/>
          <w:lang w:val="en-NZ" w:eastAsia="en-US"/>
        </w:rPr>
      </w:sdtEndPr>
      <w:sdtContent>
        <w:p w14:paraId="43A3BADA" w14:textId="09B001F5" w:rsidR="001B1072" w:rsidRDefault="001B1072" w:rsidP="00175003">
          <w:pPr>
            <w:keepNext/>
            <w:tabs>
              <w:tab w:val="num" w:pos="851"/>
            </w:tabs>
            <w:spacing w:before="240" w:after="240" w:line="240" w:lineRule="auto"/>
            <w:ind w:left="851" w:hanging="851"/>
            <w:outlineLvl w:val="4"/>
            <w:rPr>
              <w:rFonts w:ascii="Gotham Office" w:eastAsia="Times New Roman" w:hAnsi="Gotham Office" w:cs="Times New Roman"/>
              <w:sz w:val="20"/>
              <w:lang w:val="en-AU" w:eastAsia="en-AU"/>
            </w:rPr>
          </w:pPr>
          <w:r>
            <w:rPr>
              <w:rFonts w:ascii="Gotham Office" w:eastAsia="Times New Roman" w:hAnsi="Gotham Office" w:cs="Times New Roman"/>
              <w:sz w:val="20"/>
              <w:lang w:val="en-AU" w:eastAsia="en-AU"/>
            </w:rPr>
            <w:t>Version 1, 26 March 2021</w:t>
          </w:r>
        </w:p>
        <w:p w14:paraId="6723C51C" w14:textId="50865773" w:rsidR="008B44FB" w:rsidRDefault="008B44FB" w:rsidP="008B44FB">
          <w:pPr>
            <w:pStyle w:val="Heading1"/>
            <w:rPr>
              <w:lang w:val="en-AU" w:eastAsia="en-AU"/>
            </w:rPr>
          </w:pPr>
          <w:r>
            <w:rPr>
              <w:lang w:val="en-AU" w:eastAsia="en-AU"/>
            </w:rPr>
            <w:t>Summary</w:t>
          </w:r>
        </w:p>
        <w:p w14:paraId="683B13F0" w14:textId="77777777" w:rsidR="00612490" w:rsidRDefault="008B44FB" w:rsidP="008B44FB">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FMUs are the primary scale for implementing the </w:t>
          </w:r>
          <w:r w:rsidR="00FF48DD">
            <w:rPr>
              <w:rFonts w:ascii="Gotham Office" w:eastAsia="Times New Roman" w:hAnsi="Gotham Office" w:cs="Times New Roman"/>
              <w:sz w:val="20"/>
              <w:szCs w:val="20"/>
            </w:rPr>
            <w:t>National Policy Statement for Freshwater Management 2020.</w:t>
          </w:r>
          <w:r>
            <w:rPr>
              <w:rFonts w:ascii="Gotham Office" w:eastAsia="Times New Roman" w:hAnsi="Gotham Office" w:cs="Times New Roman"/>
              <w:sz w:val="20"/>
              <w:szCs w:val="20"/>
            </w:rPr>
            <w:t xml:space="preserve">  E</w:t>
          </w:r>
          <w:r w:rsidRPr="004D2720">
            <w:rPr>
              <w:rFonts w:ascii="Gotham Office" w:eastAsia="Times New Roman" w:hAnsi="Gotham Office" w:cs="Times New Roman"/>
              <w:sz w:val="20"/>
              <w:szCs w:val="20"/>
            </w:rPr>
            <w:t>very FMU will have a long-term vision, stated as an objective in the R</w:t>
          </w:r>
          <w:r>
            <w:rPr>
              <w:rFonts w:ascii="Gotham Office" w:eastAsia="Times New Roman" w:hAnsi="Gotham Office" w:cs="Times New Roman"/>
              <w:sz w:val="20"/>
              <w:szCs w:val="20"/>
            </w:rPr>
            <w:t xml:space="preserve">egional Policy Statement. </w:t>
          </w:r>
          <w:r w:rsidRPr="004D2720">
            <w:rPr>
              <w:rFonts w:ascii="Gotham Office" w:eastAsia="Times New Roman" w:hAnsi="Gotham Office" w:cs="Times New Roman"/>
              <w:sz w:val="20"/>
              <w:szCs w:val="20"/>
            </w:rPr>
            <w:t xml:space="preserve">This will express what communities and </w:t>
          </w:r>
          <w:proofErr w:type="spellStart"/>
          <w:r w:rsidRPr="004D2720">
            <w:rPr>
              <w:rFonts w:ascii="Gotham Office" w:eastAsia="Times New Roman" w:hAnsi="Gotham Office" w:cs="Times New Roman"/>
              <w:sz w:val="20"/>
              <w:szCs w:val="20"/>
            </w:rPr>
            <w:t>tangata</w:t>
          </w:r>
          <w:proofErr w:type="spellEnd"/>
          <w:r w:rsidRPr="004D2720">
            <w:rPr>
              <w:rFonts w:ascii="Gotham Office" w:eastAsia="Times New Roman" w:hAnsi="Gotham Office" w:cs="Times New Roman"/>
              <w:sz w:val="20"/>
              <w:szCs w:val="20"/>
            </w:rPr>
            <w:t xml:space="preserve"> whenua want the FMU to be like in the future. </w:t>
          </w:r>
          <w:r>
            <w:rPr>
              <w:rFonts w:ascii="Gotham Office" w:eastAsia="Times New Roman" w:hAnsi="Gotham Office" w:cs="Times New Roman"/>
              <w:sz w:val="20"/>
              <w:szCs w:val="20"/>
            </w:rPr>
            <w:t xml:space="preserve"> </w:t>
          </w:r>
          <w:r w:rsidRPr="004D2720">
            <w:rPr>
              <w:rFonts w:ascii="Gotham Office" w:eastAsia="Times New Roman" w:hAnsi="Gotham Office" w:cs="Times New Roman"/>
              <w:sz w:val="20"/>
              <w:szCs w:val="20"/>
            </w:rPr>
            <w:t xml:space="preserve">Every FMU will </w:t>
          </w:r>
          <w:r>
            <w:rPr>
              <w:rFonts w:ascii="Gotham Office" w:eastAsia="Times New Roman" w:hAnsi="Gotham Office" w:cs="Times New Roman"/>
              <w:sz w:val="20"/>
              <w:szCs w:val="20"/>
            </w:rPr>
            <w:t xml:space="preserve">have </w:t>
          </w:r>
          <w:r w:rsidRPr="004D2720">
            <w:rPr>
              <w:rFonts w:ascii="Gotham Office" w:eastAsia="Times New Roman" w:hAnsi="Gotham Office" w:cs="Times New Roman"/>
              <w:sz w:val="20"/>
              <w:szCs w:val="20"/>
            </w:rPr>
            <w:t xml:space="preserve">a chapter in the </w:t>
          </w:r>
          <w:r w:rsidR="00FF48DD">
            <w:rPr>
              <w:rFonts w:ascii="Gotham Office" w:eastAsia="Times New Roman" w:hAnsi="Gotham Office" w:cs="Times New Roman"/>
              <w:sz w:val="20"/>
              <w:szCs w:val="20"/>
            </w:rPr>
            <w:t>Regional Natural Resources Plan (in 2024)</w:t>
          </w:r>
          <w:r w:rsidR="00C14746">
            <w:rPr>
              <w:rFonts w:ascii="Gotham Office" w:eastAsia="Times New Roman" w:hAnsi="Gotham Office" w:cs="Times New Roman"/>
              <w:sz w:val="20"/>
              <w:szCs w:val="20"/>
            </w:rPr>
            <w:t xml:space="preserve">, </w:t>
          </w:r>
          <w:r>
            <w:rPr>
              <w:rFonts w:ascii="Gotham Office" w:eastAsia="Times New Roman" w:hAnsi="Gotham Office" w:cs="Times New Roman"/>
              <w:sz w:val="20"/>
              <w:szCs w:val="20"/>
            </w:rPr>
            <w:t xml:space="preserve">and these </w:t>
          </w:r>
          <w:r>
            <w:rPr>
              <w:rFonts w:ascii="Gotham Office" w:eastAsia="Times New Roman" w:hAnsi="Gotham Office" w:cs="Times New Roman"/>
              <w:sz w:val="20"/>
              <w:szCs w:val="20"/>
            </w:rPr>
            <w:t xml:space="preserve">will </w:t>
          </w:r>
          <w:r w:rsidR="00C14746">
            <w:rPr>
              <w:rFonts w:ascii="Gotham Office" w:eastAsia="Times New Roman" w:hAnsi="Gotham Office" w:cs="Times New Roman"/>
              <w:sz w:val="20"/>
              <w:szCs w:val="20"/>
            </w:rPr>
            <w:t>identify</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w:t>
          </w:r>
          <w:r w:rsidR="00C14746">
            <w:rPr>
              <w:rFonts w:ascii="Gotham Office" w:eastAsia="Times New Roman" w:hAnsi="Gotham Office" w:cs="Times New Roman"/>
              <w:sz w:val="20"/>
              <w:szCs w:val="20"/>
            </w:rPr>
            <w:t xml:space="preserve">freshwater </w:t>
          </w:r>
          <w:r w:rsidRPr="004D2720">
            <w:rPr>
              <w:rFonts w:ascii="Gotham Office" w:eastAsia="Times New Roman" w:hAnsi="Gotham Office" w:cs="Times New Roman"/>
              <w:sz w:val="20"/>
              <w:szCs w:val="20"/>
            </w:rPr>
            <w:t>values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outcomes sought for values (expressed as objectives)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water quality, ecosystem health </w:t>
          </w:r>
          <w:r w:rsidR="00C14746">
            <w:rPr>
              <w:rFonts w:ascii="Gotham Office" w:eastAsia="Times New Roman" w:hAnsi="Gotham Office" w:cs="Times New Roman"/>
              <w:sz w:val="20"/>
              <w:szCs w:val="20"/>
            </w:rPr>
            <w:t xml:space="preserve">current state, baseline state, and </w:t>
          </w:r>
          <w:r w:rsidRPr="004D2720">
            <w:rPr>
              <w:rFonts w:ascii="Gotham Office" w:eastAsia="Times New Roman" w:hAnsi="Gotham Office" w:cs="Times New Roman"/>
              <w:sz w:val="20"/>
              <w:szCs w:val="20"/>
            </w:rPr>
            <w:t>measurable targets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and methods to </w:t>
          </w:r>
          <w:r w:rsidR="00C14746">
            <w:rPr>
              <w:rFonts w:ascii="Gotham Office" w:eastAsia="Times New Roman" w:hAnsi="Gotham Office" w:cs="Times New Roman"/>
              <w:sz w:val="20"/>
              <w:szCs w:val="20"/>
            </w:rPr>
            <w:t xml:space="preserve">the targets </w:t>
          </w:r>
          <w:r w:rsidRPr="004D2720">
            <w:rPr>
              <w:rFonts w:ascii="Gotham Office" w:eastAsia="Times New Roman" w:hAnsi="Gotham Office" w:cs="Times New Roman"/>
              <w:sz w:val="20"/>
              <w:szCs w:val="20"/>
            </w:rPr>
            <w:t>them</w:t>
          </w:r>
          <w:r w:rsidR="00FF48DD">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including limits</w:t>
          </w:r>
          <w:r>
            <w:rPr>
              <w:rFonts w:ascii="Gotham Office" w:eastAsia="Times New Roman" w:hAnsi="Gotham Office" w:cs="Times New Roman"/>
              <w:sz w:val="20"/>
              <w:szCs w:val="20"/>
            </w:rPr>
            <w:t xml:space="preserve"> (e.g., maximum contaminant loads</w:t>
          </w:r>
          <w:r w:rsidR="00FF48DD">
            <w:rPr>
              <w:rFonts w:ascii="Gotham Office" w:eastAsia="Times New Roman" w:hAnsi="Gotham Office" w:cs="Times New Roman"/>
              <w:sz w:val="20"/>
              <w:szCs w:val="20"/>
            </w:rPr>
            <w:t>, water take limits</w:t>
          </w:r>
          <w:r>
            <w:rPr>
              <w:rFonts w:ascii="Gotham Office" w:eastAsia="Times New Roman" w:hAnsi="Gotham Office" w:cs="Times New Roman"/>
              <w:sz w:val="20"/>
              <w:szCs w:val="20"/>
            </w:rPr>
            <w:t xml:space="preserve">), </w:t>
          </w:r>
          <w:r w:rsidRPr="004D2720">
            <w:rPr>
              <w:rFonts w:ascii="Gotham Office" w:eastAsia="Times New Roman" w:hAnsi="Gotham Office" w:cs="Times New Roman"/>
              <w:sz w:val="20"/>
              <w:szCs w:val="20"/>
            </w:rPr>
            <w:t>methods</w:t>
          </w:r>
          <w:r w:rsidR="00FF48DD">
            <w:rPr>
              <w:rFonts w:ascii="Gotham Office" w:eastAsia="Times New Roman" w:hAnsi="Gotham Office" w:cs="Times New Roman"/>
              <w:sz w:val="20"/>
              <w:szCs w:val="20"/>
            </w:rPr>
            <w:t xml:space="preserve"> to achieve these.  </w:t>
          </w:r>
          <w:proofErr w:type="gramStart"/>
          <w:r w:rsidR="00612490">
            <w:rPr>
              <w:rFonts w:ascii="Gotham Office" w:eastAsia="Times New Roman" w:hAnsi="Gotham Office" w:cs="Times New Roman"/>
              <w:sz w:val="20"/>
              <w:szCs w:val="20"/>
            </w:rPr>
            <w:t>All of</w:t>
          </w:r>
          <w:proofErr w:type="gramEnd"/>
          <w:r w:rsidR="00612490">
            <w:rPr>
              <w:rFonts w:ascii="Gotham Office" w:eastAsia="Times New Roman" w:hAnsi="Gotham Office" w:cs="Times New Roman"/>
              <w:sz w:val="20"/>
              <w:szCs w:val="20"/>
            </w:rPr>
            <w:t xml:space="preserve"> these steps can be applied to smaller sub-FMUs where necessary to address specific values or issues as well. </w:t>
          </w:r>
        </w:p>
        <w:p w14:paraId="4CD5C97E" w14:textId="7EFBDA83" w:rsidR="008B44FB" w:rsidRPr="00612490" w:rsidRDefault="00FD31FA" w:rsidP="008B44FB">
          <w:pPr>
            <w:tabs>
              <w:tab w:val="left" w:pos="1134"/>
            </w:tabs>
            <w:spacing w:before="120" w:after="0" w:line="240" w:lineRule="auto"/>
            <w:jc w:val="both"/>
            <w:rPr>
              <w:rFonts w:ascii="Gotham Office" w:eastAsia="Times New Roman" w:hAnsi="Gotham Office" w:cs="Times New Roman"/>
              <w:sz w:val="20"/>
              <w:szCs w:val="20"/>
            </w:rPr>
          </w:pPr>
          <w:r>
            <w:rPr>
              <w:rFonts w:ascii="Gotham Office" w:eastAsia="Times New Roman" w:hAnsi="Gotham Office" w:cs="Times New Roman"/>
              <w:sz w:val="20"/>
              <w:szCs w:val="20"/>
            </w:rPr>
            <w:t xml:space="preserve">Thirteen working </w:t>
          </w:r>
          <w:r w:rsidR="00FF48DD">
            <w:rPr>
              <w:rFonts w:ascii="Gotham Office" w:eastAsia="Times New Roman" w:hAnsi="Gotham Office" w:cs="Times New Roman"/>
              <w:sz w:val="20"/>
              <w:szCs w:val="20"/>
            </w:rPr>
            <w:t xml:space="preserve">draft FMUs are identified: Tauranga Moana, </w:t>
          </w:r>
          <w:r>
            <w:rPr>
              <w:rFonts w:ascii="Gotham Office" w:eastAsia="Times New Roman" w:hAnsi="Gotham Office" w:cs="Times New Roman"/>
              <w:sz w:val="20"/>
              <w:szCs w:val="20"/>
            </w:rPr>
            <w:t xml:space="preserve">Motiti, </w:t>
          </w:r>
          <w:r w:rsidR="00FF48DD">
            <w:rPr>
              <w:rFonts w:ascii="Gotham Office" w:eastAsia="Times New Roman" w:hAnsi="Gotham Office" w:cs="Times New Roman"/>
              <w:sz w:val="20"/>
              <w:szCs w:val="20"/>
            </w:rPr>
            <w:t xml:space="preserve">Rotorua Te </w:t>
          </w:r>
          <w:proofErr w:type="spellStart"/>
          <w:r w:rsidR="00FF48DD">
            <w:rPr>
              <w:rFonts w:ascii="Gotham Office" w:eastAsia="Times New Roman" w:hAnsi="Gotham Office" w:cs="Times New Roman"/>
              <w:sz w:val="20"/>
              <w:szCs w:val="20"/>
            </w:rPr>
            <w:t>Arawa</w:t>
          </w:r>
          <w:proofErr w:type="spellEnd"/>
          <w:r w:rsidR="00FF48DD">
            <w:rPr>
              <w:rFonts w:ascii="Gotham Office" w:eastAsia="Times New Roman" w:hAnsi="Gotham Office" w:cs="Times New Roman"/>
              <w:sz w:val="20"/>
              <w:szCs w:val="20"/>
            </w:rPr>
            <w:t xml:space="preserve"> Lakes, </w:t>
          </w:r>
          <w:proofErr w:type="spellStart"/>
          <w:r w:rsidR="00FF48DD">
            <w:rPr>
              <w:rFonts w:ascii="Gotham Office" w:eastAsia="Times New Roman" w:hAnsi="Gotham Office" w:cs="Times New Roman"/>
              <w:sz w:val="20"/>
              <w:szCs w:val="20"/>
            </w:rPr>
            <w:t>Kaituna</w:t>
          </w:r>
          <w:proofErr w:type="spellEnd"/>
          <w:r w:rsidR="00FF48DD">
            <w:rPr>
              <w:rFonts w:ascii="Gotham Office" w:eastAsia="Times New Roman" w:hAnsi="Gotham Office" w:cs="Times New Roman"/>
              <w:sz w:val="20"/>
              <w:szCs w:val="20"/>
            </w:rPr>
            <w:t xml:space="preserve">, </w:t>
          </w:r>
          <w:proofErr w:type="spellStart"/>
          <w:r w:rsidR="00FF48DD">
            <w:rPr>
              <w:rFonts w:ascii="Gotham Office" w:eastAsia="Times New Roman" w:hAnsi="Gotham Office" w:cs="Times New Roman"/>
              <w:sz w:val="20"/>
              <w:szCs w:val="20"/>
            </w:rPr>
            <w:t>Waihī</w:t>
          </w:r>
          <w:proofErr w:type="spellEnd"/>
          <w:r w:rsidR="00FF48DD">
            <w:rPr>
              <w:rFonts w:ascii="Gotham Office" w:eastAsia="Times New Roman" w:hAnsi="Gotham Office" w:cs="Times New Roman"/>
              <w:sz w:val="20"/>
              <w:szCs w:val="20"/>
            </w:rPr>
            <w:t xml:space="preserve"> Estuary catchment, </w:t>
          </w:r>
          <w:proofErr w:type="spellStart"/>
          <w:r w:rsidR="00FF48DD">
            <w:rPr>
              <w:rFonts w:ascii="Gotham Office" w:eastAsia="Times New Roman" w:hAnsi="Gotham Office" w:cs="Times New Roman"/>
              <w:sz w:val="20"/>
              <w:szCs w:val="20"/>
            </w:rPr>
            <w:t>Waitahanui</w:t>
          </w:r>
          <w:proofErr w:type="spellEnd"/>
          <w:r w:rsidR="00FF48DD">
            <w:rPr>
              <w:rFonts w:ascii="Gotham Office" w:eastAsia="Times New Roman" w:hAnsi="Gotham Office" w:cs="Times New Roman"/>
              <w:sz w:val="20"/>
              <w:szCs w:val="20"/>
            </w:rPr>
            <w:t xml:space="preserve"> +,</w:t>
          </w:r>
          <w:r>
            <w:rPr>
              <w:rFonts w:ascii="Gotham Office" w:eastAsia="Times New Roman" w:hAnsi="Gotham Office" w:cs="Times New Roman"/>
              <w:sz w:val="20"/>
              <w:szCs w:val="20"/>
            </w:rPr>
            <w:t xml:space="preserve"> </w:t>
          </w:r>
          <w:proofErr w:type="spellStart"/>
          <w:r>
            <w:rPr>
              <w:rFonts w:ascii="Gotham Office" w:eastAsia="Times New Roman" w:hAnsi="Gotham Office" w:cs="Times New Roman"/>
              <w:sz w:val="20"/>
              <w:szCs w:val="20"/>
            </w:rPr>
            <w:t>Tarawera</w:t>
          </w:r>
          <w:proofErr w:type="spellEnd"/>
          <w:r>
            <w:rPr>
              <w:rFonts w:ascii="Gotham Office" w:eastAsia="Times New Roman" w:hAnsi="Gotham Office" w:cs="Times New Roman"/>
              <w:sz w:val="20"/>
              <w:szCs w:val="20"/>
            </w:rPr>
            <w:t xml:space="preserve"> River, </w:t>
          </w:r>
          <w:proofErr w:type="spellStart"/>
          <w:r>
            <w:rPr>
              <w:rFonts w:ascii="Gotham Office" w:eastAsia="Times New Roman" w:hAnsi="Gotham Office" w:cs="Times New Roman"/>
              <w:sz w:val="20"/>
              <w:szCs w:val="20"/>
            </w:rPr>
            <w:t>Rangitāiki</w:t>
          </w:r>
          <w:proofErr w:type="spellEnd"/>
          <w:r>
            <w:rPr>
              <w:rFonts w:ascii="Gotham Office" w:eastAsia="Times New Roman" w:hAnsi="Gotham Office" w:cs="Times New Roman"/>
              <w:sz w:val="20"/>
              <w:szCs w:val="20"/>
            </w:rPr>
            <w:t xml:space="preserve">, </w:t>
          </w:r>
          <w:proofErr w:type="spellStart"/>
          <w:r>
            <w:rPr>
              <w:rFonts w:ascii="Gotham Office" w:eastAsia="Times New Roman" w:hAnsi="Gotham Office" w:cs="Times New Roman"/>
              <w:sz w:val="20"/>
              <w:szCs w:val="20"/>
            </w:rPr>
            <w:t>Whakatāne</w:t>
          </w:r>
          <w:proofErr w:type="spellEnd"/>
          <w:r>
            <w:rPr>
              <w:rFonts w:ascii="Gotham Office" w:eastAsia="Times New Roman" w:hAnsi="Gotham Office" w:cs="Times New Roman"/>
              <w:sz w:val="20"/>
              <w:szCs w:val="20"/>
            </w:rPr>
            <w:t xml:space="preserve">, </w:t>
          </w:r>
          <w:proofErr w:type="spellStart"/>
          <w:r>
            <w:rPr>
              <w:rFonts w:ascii="Gotham Office" w:eastAsia="Times New Roman" w:hAnsi="Gotham Office" w:cs="Times New Roman"/>
              <w:sz w:val="20"/>
              <w:szCs w:val="20"/>
            </w:rPr>
            <w:t>Ōhiwa</w:t>
          </w:r>
          <w:proofErr w:type="spellEnd"/>
          <w:r>
            <w:rPr>
              <w:rFonts w:ascii="Gotham Office" w:eastAsia="Times New Roman" w:hAnsi="Gotham Office" w:cs="Times New Roman"/>
              <w:sz w:val="20"/>
              <w:szCs w:val="20"/>
            </w:rPr>
            <w:t xml:space="preserve"> Harbour, </w:t>
          </w:r>
          <w:proofErr w:type="spellStart"/>
          <w:r>
            <w:rPr>
              <w:rFonts w:ascii="Gotham Office" w:eastAsia="Times New Roman" w:hAnsi="Gotham Office" w:cs="Times New Roman"/>
              <w:sz w:val="20"/>
              <w:szCs w:val="20"/>
            </w:rPr>
            <w:t>Waiōtahe</w:t>
          </w:r>
          <w:proofErr w:type="spellEnd"/>
          <w:r>
            <w:rPr>
              <w:rFonts w:ascii="Gotham Office" w:eastAsia="Times New Roman" w:hAnsi="Gotham Office" w:cs="Times New Roman"/>
              <w:sz w:val="20"/>
              <w:szCs w:val="20"/>
            </w:rPr>
            <w:t xml:space="preserve">, </w:t>
          </w:r>
          <w:proofErr w:type="spellStart"/>
          <w:r>
            <w:rPr>
              <w:rFonts w:ascii="Gotham Office" w:eastAsia="Times New Roman" w:hAnsi="Gotham Office" w:cs="Times New Roman"/>
              <w:sz w:val="20"/>
              <w:szCs w:val="20"/>
            </w:rPr>
            <w:t>Waioeka</w:t>
          </w:r>
          <w:proofErr w:type="spellEnd"/>
          <w:r>
            <w:rPr>
              <w:rFonts w:ascii="Gotham Office" w:eastAsia="Times New Roman" w:hAnsi="Gotham Office" w:cs="Times New Roman"/>
              <w:sz w:val="20"/>
              <w:szCs w:val="20"/>
            </w:rPr>
            <w:t xml:space="preserve"> and Otara, Eastern Coast.  </w:t>
          </w:r>
          <w:r w:rsidRPr="00175003">
            <w:rPr>
              <w:rFonts w:ascii="Gotham Office" w:eastAsia="Times New Roman" w:hAnsi="Gotham Office" w:cs="Times New Roman"/>
              <w:bCs/>
              <w:sz w:val="20"/>
              <w:szCs w:val="20"/>
              <w:lang w:val="en-AU" w:eastAsia="en-AU"/>
            </w:rPr>
            <w:t xml:space="preserve">FMUs will remain </w:t>
          </w:r>
          <w:r>
            <w:rPr>
              <w:rFonts w:ascii="Gotham Office" w:eastAsia="Times New Roman" w:hAnsi="Gotham Office" w:cs="Times New Roman"/>
              <w:bCs/>
              <w:sz w:val="20"/>
              <w:szCs w:val="20"/>
              <w:lang w:val="en-AU" w:eastAsia="en-AU"/>
            </w:rPr>
            <w:t xml:space="preserve">will </w:t>
          </w:r>
          <w:r>
            <w:rPr>
              <w:rFonts w:ascii="Gotham Office" w:eastAsia="Times New Roman" w:hAnsi="Gotham Office" w:cs="Times New Roman"/>
              <w:sz w:val="20"/>
              <w:lang w:val="en-AU" w:eastAsia="en-AU"/>
            </w:rPr>
            <w:t xml:space="preserve">continue to be </w:t>
          </w:r>
          <w:r w:rsidR="00612490">
            <w:rPr>
              <w:rFonts w:ascii="Gotham Office" w:eastAsia="Times New Roman" w:hAnsi="Gotham Office" w:cs="Times New Roman"/>
              <w:sz w:val="20"/>
              <w:lang w:val="en-AU" w:eastAsia="en-AU"/>
            </w:rPr>
            <w:t>tested, and the need for sub-FMUs</w:t>
          </w:r>
          <w:r>
            <w:rPr>
              <w:rFonts w:ascii="Gotham Office" w:eastAsia="Times New Roman" w:hAnsi="Gotham Office" w:cs="Times New Roman"/>
              <w:sz w:val="20"/>
              <w:lang w:val="en-AU" w:eastAsia="en-AU"/>
            </w:rPr>
            <w:t xml:space="preserve"> </w:t>
          </w:r>
          <w:r w:rsidR="00612490">
            <w:rPr>
              <w:rFonts w:ascii="Gotham Office" w:eastAsia="Times New Roman" w:hAnsi="Gotham Office" w:cs="Times New Roman"/>
              <w:sz w:val="20"/>
              <w:lang w:val="en-AU" w:eastAsia="en-AU"/>
            </w:rPr>
            <w:t xml:space="preserve">will be considered </w:t>
          </w:r>
          <w:r>
            <w:rPr>
              <w:rFonts w:ascii="Gotham Office" w:eastAsia="Times New Roman" w:hAnsi="Gotham Office" w:cs="Times New Roman"/>
              <w:sz w:val="20"/>
              <w:lang w:val="en-AU" w:eastAsia="en-AU"/>
            </w:rPr>
            <w:t>and during research, plan development and engagement</w:t>
          </w:r>
          <w:r>
            <w:rPr>
              <w:rFonts w:ascii="Gotham Office" w:eastAsia="Times New Roman" w:hAnsi="Gotham Office" w:cs="Times New Roman"/>
              <w:sz w:val="20"/>
              <w:lang w:val="en-AU" w:eastAsia="en-AU"/>
            </w:rPr>
            <w:t xml:space="preserve"> </w:t>
          </w:r>
          <w:r w:rsidR="00612490">
            <w:rPr>
              <w:rFonts w:ascii="Gotham Office" w:eastAsia="Times New Roman" w:hAnsi="Gotham Office" w:cs="Times New Roman"/>
              <w:sz w:val="20"/>
              <w:lang w:val="en-AU" w:eastAsia="en-AU"/>
            </w:rPr>
            <w:t xml:space="preserve">with </w:t>
          </w:r>
          <w:proofErr w:type="spellStart"/>
          <w:r w:rsidR="00612490">
            <w:rPr>
              <w:rFonts w:ascii="Gotham Office" w:eastAsia="Times New Roman" w:hAnsi="Gotham Office" w:cs="Times New Roman"/>
              <w:sz w:val="20"/>
              <w:lang w:val="en-AU" w:eastAsia="en-AU"/>
            </w:rPr>
            <w:t>tangata</w:t>
          </w:r>
          <w:proofErr w:type="spellEnd"/>
          <w:r w:rsidR="00612490">
            <w:rPr>
              <w:rFonts w:ascii="Gotham Office" w:eastAsia="Times New Roman" w:hAnsi="Gotham Office" w:cs="Times New Roman"/>
              <w:sz w:val="20"/>
              <w:lang w:val="en-AU" w:eastAsia="en-AU"/>
            </w:rPr>
            <w:t xml:space="preserve"> whenua and the community </w:t>
          </w:r>
          <w:r>
            <w:rPr>
              <w:rFonts w:ascii="Gotham Office" w:eastAsia="Times New Roman" w:hAnsi="Gotham Office" w:cs="Times New Roman"/>
              <w:sz w:val="20"/>
              <w:lang w:val="en-AU" w:eastAsia="en-AU"/>
            </w:rPr>
            <w:t>(2021 – 2023)</w:t>
          </w:r>
          <w:r>
            <w:rPr>
              <w:rFonts w:ascii="Gotham Office" w:eastAsia="Times New Roman" w:hAnsi="Gotham Office" w:cs="Times New Roman"/>
              <w:sz w:val="20"/>
              <w:lang w:val="en-AU" w:eastAsia="en-AU"/>
            </w:rPr>
            <w:t>.</w:t>
          </w:r>
        </w:p>
        <w:p w14:paraId="45C1F5D2" w14:textId="34EB5835" w:rsidR="00175003" w:rsidRPr="00D75081" w:rsidRDefault="00175003" w:rsidP="00D75081">
          <w:pPr>
            <w:pStyle w:val="Heading1"/>
          </w:pPr>
          <w:r w:rsidRPr="00D75081">
            <w:t>Purpose</w:t>
          </w:r>
        </w:p>
        <w:p w14:paraId="3D0059E9" w14:textId="2F8806F3" w:rsidR="00175003" w:rsidRPr="00175003" w:rsidRDefault="00175003" w:rsidP="00D75081">
          <w:pPr>
            <w:tabs>
              <w:tab w:val="left" w:pos="1134"/>
            </w:tabs>
            <w:spacing w:before="120" w:after="0" w:line="240" w:lineRule="auto"/>
            <w:jc w:val="both"/>
            <w:rPr>
              <w:rFonts w:ascii="Gotham Office" w:eastAsia="Times New Roman" w:hAnsi="Gotham Office" w:cs="Times New Roman"/>
              <w:sz w:val="20"/>
              <w:szCs w:val="20"/>
            </w:rPr>
          </w:pPr>
          <w:r w:rsidRPr="00175003">
            <w:rPr>
              <w:rFonts w:ascii="Gotham Office" w:eastAsia="Times New Roman" w:hAnsi="Gotham Office" w:cs="Times New Roman"/>
              <w:sz w:val="20"/>
              <w:szCs w:val="20"/>
            </w:rPr>
            <w:t xml:space="preserve">To present </w:t>
          </w:r>
          <w:r w:rsidR="00D75081">
            <w:rPr>
              <w:rFonts w:ascii="Gotham Office" w:eastAsia="Times New Roman" w:hAnsi="Gotham Office" w:cs="Times New Roman"/>
              <w:sz w:val="20"/>
              <w:szCs w:val="20"/>
            </w:rPr>
            <w:t xml:space="preserve">working </w:t>
          </w:r>
          <w:r w:rsidRPr="00175003">
            <w:rPr>
              <w:rFonts w:ascii="Gotham Office" w:eastAsia="Times New Roman" w:hAnsi="Gotham Office" w:cs="Times New Roman"/>
              <w:sz w:val="20"/>
              <w:szCs w:val="20"/>
            </w:rPr>
            <w:t xml:space="preserve">draft Freshwater Management Units (FMUs) for </w:t>
          </w:r>
          <w:r w:rsidR="001B1072">
            <w:rPr>
              <w:rFonts w:ascii="Gotham Office" w:eastAsia="Times New Roman" w:hAnsi="Gotham Office" w:cs="Times New Roman"/>
              <w:sz w:val="20"/>
              <w:szCs w:val="20"/>
            </w:rPr>
            <w:t xml:space="preserve">the </w:t>
          </w:r>
          <w:r w:rsidRPr="00175003">
            <w:rPr>
              <w:rFonts w:ascii="Gotham Office" w:eastAsia="Times New Roman" w:hAnsi="Gotham Office" w:cs="Times New Roman"/>
              <w:sz w:val="20"/>
              <w:szCs w:val="20"/>
            </w:rPr>
            <w:t>Bay of Plenty region</w:t>
          </w:r>
          <w:r w:rsidR="001B1072">
            <w:rPr>
              <w:rFonts w:ascii="Gotham Office" w:eastAsia="Times New Roman" w:hAnsi="Gotham Office" w:cs="Times New Roman"/>
              <w:sz w:val="20"/>
              <w:szCs w:val="20"/>
            </w:rPr>
            <w:t xml:space="preserve"> for</w:t>
          </w:r>
          <w:r w:rsidRPr="00175003">
            <w:rPr>
              <w:rFonts w:ascii="Gotham Office" w:eastAsia="Times New Roman" w:hAnsi="Gotham Office" w:cs="Times New Roman"/>
              <w:sz w:val="20"/>
              <w:szCs w:val="20"/>
            </w:rPr>
            <w:t xml:space="preserve"> discussion with </w:t>
          </w:r>
          <w:proofErr w:type="spellStart"/>
          <w:r w:rsidRPr="00175003">
            <w:rPr>
              <w:rFonts w:ascii="Gotham Office" w:eastAsia="Times New Roman" w:hAnsi="Gotham Office" w:cs="Times New Roman"/>
              <w:sz w:val="20"/>
              <w:szCs w:val="20"/>
            </w:rPr>
            <w:t>tangata</w:t>
          </w:r>
          <w:proofErr w:type="spellEnd"/>
          <w:r w:rsidRPr="00175003">
            <w:rPr>
              <w:rFonts w:ascii="Gotham Office" w:eastAsia="Times New Roman" w:hAnsi="Gotham Office" w:cs="Times New Roman"/>
              <w:sz w:val="20"/>
              <w:szCs w:val="20"/>
            </w:rPr>
            <w:t xml:space="preserve"> whenua, key </w:t>
          </w:r>
          <w:proofErr w:type="gramStart"/>
          <w:r w:rsidRPr="00175003">
            <w:rPr>
              <w:rFonts w:ascii="Gotham Office" w:eastAsia="Times New Roman" w:hAnsi="Gotham Office" w:cs="Times New Roman"/>
              <w:sz w:val="20"/>
              <w:szCs w:val="20"/>
            </w:rPr>
            <w:t>stakeholder</w:t>
          </w:r>
          <w:r w:rsidR="001B1072">
            <w:rPr>
              <w:rFonts w:ascii="Gotham Office" w:eastAsia="Times New Roman" w:hAnsi="Gotham Office" w:cs="Times New Roman"/>
              <w:sz w:val="20"/>
              <w:szCs w:val="20"/>
            </w:rPr>
            <w:t>s</w:t>
          </w:r>
          <w:proofErr w:type="gramEnd"/>
          <w:r w:rsidRPr="00175003">
            <w:rPr>
              <w:rFonts w:ascii="Gotham Office" w:eastAsia="Times New Roman" w:hAnsi="Gotham Office" w:cs="Times New Roman"/>
              <w:sz w:val="20"/>
              <w:szCs w:val="20"/>
            </w:rPr>
            <w:t xml:space="preserve"> </w:t>
          </w:r>
          <w:r w:rsidR="001B1072">
            <w:rPr>
              <w:rFonts w:ascii="Gotham Office" w:eastAsia="Times New Roman" w:hAnsi="Gotham Office" w:cs="Times New Roman"/>
              <w:sz w:val="20"/>
              <w:szCs w:val="20"/>
            </w:rPr>
            <w:t xml:space="preserve">and </w:t>
          </w:r>
          <w:r w:rsidRPr="00175003">
            <w:rPr>
              <w:rFonts w:ascii="Gotham Office" w:eastAsia="Times New Roman" w:hAnsi="Gotham Office" w:cs="Times New Roman"/>
              <w:sz w:val="20"/>
              <w:szCs w:val="20"/>
            </w:rPr>
            <w:t>the wider community.</w:t>
          </w:r>
        </w:p>
        <w:p w14:paraId="31E06E6F" w14:textId="77777777" w:rsidR="00175003" w:rsidRPr="00175003" w:rsidRDefault="00175003" w:rsidP="00D75081">
          <w:pPr>
            <w:pStyle w:val="Heading1"/>
          </w:pPr>
          <w:r w:rsidRPr="00175003">
            <w:t>Introduction</w:t>
          </w:r>
        </w:p>
        <w:p w14:paraId="09F961E8" w14:textId="3E3FEAC9"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This paper </w:t>
          </w:r>
          <w:r w:rsidR="001B1072" w:rsidRPr="004D2720">
            <w:rPr>
              <w:rFonts w:ascii="Gotham Office" w:eastAsia="Times New Roman" w:hAnsi="Gotham Office" w:cs="Times New Roman"/>
              <w:sz w:val="20"/>
              <w:szCs w:val="20"/>
            </w:rPr>
            <w:t xml:space="preserve">was prepared </w:t>
          </w:r>
          <w:r w:rsidR="004D2720">
            <w:rPr>
              <w:rFonts w:ascii="Gotham Office" w:eastAsia="Times New Roman" w:hAnsi="Gotham Office" w:cs="Times New Roman"/>
              <w:sz w:val="20"/>
              <w:szCs w:val="20"/>
            </w:rPr>
            <w:t xml:space="preserve">as part of </w:t>
          </w:r>
          <w:r w:rsidR="001B1072" w:rsidRPr="004D2720">
            <w:rPr>
              <w:rFonts w:ascii="Gotham Office" w:eastAsia="Times New Roman" w:hAnsi="Gotham Office" w:cs="Times New Roman"/>
              <w:sz w:val="20"/>
              <w:szCs w:val="20"/>
            </w:rPr>
            <w:t xml:space="preserve">Bay of Plenty Regional Council’s (BOPRC) </w:t>
          </w:r>
          <w:r w:rsidRPr="004D2720">
            <w:rPr>
              <w:rFonts w:ascii="Gotham Office" w:eastAsia="Times New Roman" w:hAnsi="Gotham Office" w:cs="Times New Roman"/>
              <w:sz w:val="20"/>
              <w:szCs w:val="20"/>
            </w:rPr>
            <w:t>Essential Freshwater Policy Programme</w:t>
          </w:r>
          <w:r w:rsidR="001B1072" w:rsidRPr="004D2720">
            <w:rPr>
              <w:rFonts w:ascii="Gotham Office" w:eastAsia="Times New Roman" w:hAnsi="Gotham Office" w:cs="Times New Roman"/>
              <w:sz w:val="20"/>
              <w:szCs w:val="20"/>
            </w:rPr>
            <w:t xml:space="preserve"> (EFPP)</w:t>
          </w:r>
          <w:r w:rsidR="00975770">
            <w:rPr>
              <w:rFonts w:ascii="Gotham Office" w:eastAsia="Times New Roman" w:hAnsi="Gotham Office" w:cs="Times New Roman"/>
              <w:sz w:val="20"/>
              <w:szCs w:val="20"/>
            </w:rPr>
            <w:t xml:space="preserve"> to </w:t>
          </w:r>
          <w:r w:rsidR="001B1072" w:rsidRPr="004D2720">
            <w:rPr>
              <w:rFonts w:ascii="Gotham Office" w:eastAsia="Times New Roman" w:hAnsi="Gotham Office" w:cs="Times New Roman"/>
              <w:sz w:val="20"/>
              <w:szCs w:val="20"/>
            </w:rPr>
            <w:t xml:space="preserve">implement </w:t>
          </w:r>
          <w:r w:rsidRPr="004D2720">
            <w:rPr>
              <w:rFonts w:ascii="Gotham Office" w:eastAsia="Times New Roman" w:hAnsi="Gotham Office" w:cs="Times New Roman"/>
              <w:sz w:val="20"/>
              <w:szCs w:val="20"/>
            </w:rPr>
            <w:t>the National Policy Statement for Freshwater Management 2020 (NPSFM)</w:t>
          </w:r>
          <w:r w:rsidR="004D2720">
            <w:rPr>
              <w:rFonts w:ascii="Gotham Office" w:eastAsia="Times New Roman" w:hAnsi="Gotham Office" w:cs="Times New Roman"/>
              <w:sz w:val="20"/>
              <w:szCs w:val="20"/>
            </w:rPr>
            <w:t xml:space="preserve">. This will result </w:t>
          </w:r>
          <w:r w:rsidR="001B1072" w:rsidRPr="004D2720">
            <w:rPr>
              <w:rFonts w:ascii="Gotham Office" w:eastAsia="Times New Roman" w:hAnsi="Gotham Office" w:cs="Times New Roman"/>
              <w:sz w:val="20"/>
              <w:szCs w:val="20"/>
            </w:rPr>
            <w:t xml:space="preserve">in </w:t>
          </w:r>
          <w:r w:rsidR="004D2720">
            <w:rPr>
              <w:rFonts w:ascii="Gotham Office" w:eastAsia="Times New Roman" w:hAnsi="Gotham Office" w:cs="Times New Roman"/>
              <w:sz w:val="20"/>
              <w:szCs w:val="20"/>
            </w:rPr>
            <w:t xml:space="preserve">notifying proposed </w:t>
          </w:r>
          <w:r w:rsidRPr="004D2720">
            <w:rPr>
              <w:rFonts w:ascii="Gotham Office" w:eastAsia="Times New Roman" w:hAnsi="Gotham Office" w:cs="Times New Roman"/>
              <w:sz w:val="20"/>
              <w:szCs w:val="20"/>
            </w:rPr>
            <w:t xml:space="preserve">changes to the Regional Policy Statement (RPS) and Regional Natural Resources Plan (RNRP) by July 2024.  </w:t>
          </w:r>
        </w:p>
        <w:p w14:paraId="3F2DC2FE" w14:textId="51E7B96F" w:rsidR="00175003" w:rsidRPr="00175003" w:rsidRDefault="00175003" w:rsidP="004D2720">
          <w:pPr>
            <w:tabs>
              <w:tab w:val="left" w:pos="1134"/>
            </w:tabs>
            <w:spacing w:before="120" w:after="0" w:line="240" w:lineRule="auto"/>
            <w:jc w:val="both"/>
            <w:rPr>
              <w:rFonts w:ascii="Gotham Office" w:eastAsia="Times New Roman" w:hAnsi="Gotham Office" w:cs="Times New Roman"/>
              <w:sz w:val="20"/>
              <w:lang w:val="en-AU" w:eastAsia="en-AU"/>
            </w:rPr>
          </w:pPr>
          <w:r w:rsidRPr="004D2720">
            <w:rPr>
              <w:rFonts w:ascii="Gotham Office" w:eastAsia="Times New Roman" w:hAnsi="Gotham Office" w:cs="Times New Roman"/>
              <w:sz w:val="20"/>
              <w:szCs w:val="20"/>
            </w:rPr>
            <w:t xml:space="preserve">The NPSFM requires </w:t>
          </w:r>
          <w:r w:rsidR="001B1072" w:rsidRPr="004D2720">
            <w:rPr>
              <w:rFonts w:ascii="Gotham Office" w:eastAsia="Times New Roman" w:hAnsi="Gotham Office" w:cs="Times New Roman"/>
              <w:sz w:val="20"/>
              <w:szCs w:val="20"/>
            </w:rPr>
            <w:t xml:space="preserve">BOPRC </w:t>
          </w:r>
          <w:r w:rsidRPr="004D2720">
            <w:rPr>
              <w:rFonts w:ascii="Gotham Office" w:eastAsia="Times New Roman" w:hAnsi="Gotham Office" w:cs="Times New Roman"/>
              <w:sz w:val="20"/>
              <w:szCs w:val="20"/>
            </w:rPr>
            <w:t>to identify FMUs for the region, and every water body must be within at least one FMU</w:t>
          </w:r>
          <w:r w:rsidRPr="00175003">
            <w:rPr>
              <w:rFonts w:ascii="Gotham Office" w:eastAsia="Times New Roman" w:hAnsi="Gotham Office" w:cs="Times New Roman"/>
              <w:sz w:val="20"/>
              <w:vertAlign w:val="superscript"/>
              <w:lang w:val="en-AU" w:eastAsia="en-AU"/>
            </w:rPr>
            <w:footnoteReference w:id="1"/>
          </w:r>
          <w:r w:rsidRPr="00175003">
            <w:rPr>
              <w:rFonts w:ascii="Gotham Office" w:eastAsia="Times New Roman" w:hAnsi="Gotham Office" w:cs="Times New Roman"/>
              <w:sz w:val="20"/>
              <w:lang w:val="en-AU" w:eastAsia="en-AU"/>
            </w:rPr>
            <w:t xml:space="preserve">.  </w:t>
          </w:r>
        </w:p>
        <w:p w14:paraId="599E6F93" w14:textId="77777777" w:rsidR="00175003" w:rsidRPr="00175003" w:rsidRDefault="00175003" w:rsidP="004D2720">
          <w:p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i/>
              <w:iCs/>
              <w:sz w:val="20"/>
              <w:lang w:val="en-AU" w:eastAsia="en-AU"/>
            </w:rPr>
            <w:t>Freshwater management unit</w:t>
          </w:r>
          <w:r w:rsidRPr="00175003">
            <w:rPr>
              <w:rFonts w:ascii="Gotham Office" w:eastAsia="Times New Roman" w:hAnsi="Gotham Office" w:cs="Times New Roman"/>
              <w:i/>
              <w:iCs/>
              <w:sz w:val="20"/>
              <w:lang w:val="en-AU" w:eastAsia="en-AU"/>
            </w:rPr>
            <w:t xml:space="preserve">, </w:t>
          </w:r>
          <w:r w:rsidRPr="00175003">
            <w:rPr>
              <w:rFonts w:ascii="Gotham Office" w:eastAsia="Times New Roman" w:hAnsi="Gotham Office" w:cs="Times New Roman"/>
              <w:b/>
              <w:bCs/>
              <w:i/>
              <w:iCs/>
              <w:sz w:val="20"/>
              <w:lang w:val="en-AU" w:eastAsia="en-AU"/>
            </w:rPr>
            <w:t>or FMU</w:t>
          </w:r>
          <w:r w:rsidRPr="00175003">
            <w:rPr>
              <w:rFonts w:ascii="Gotham Office" w:eastAsia="Times New Roman" w:hAnsi="Gotham Office" w:cs="Times New Roman"/>
              <w:i/>
              <w:iCs/>
              <w:sz w:val="20"/>
              <w:lang w:val="en-AU" w:eastAsia="en-AU"/>
            </w:rPr>
            <w:t xml:space="preserve">, means all or any part of a water body or water bodies, and their related catchments, that a regional council determines … is an appropriate unit for freshwater management and accounting purposes; and </w:t>
          </w:r>
          <w:r w:rsidRPr="00175003">
            <w:rPr>
              <w:rFonts w:ascii="Gotham Office" w:eastAsia="Times New Roman" w:hAnsi="Gotham Office" w:cs="Times New Roman"/>
              <w:b/>
              <w:bCs/>
              <w:i/>
              <w:iCs/>
              <w:sz w:val="20"/>
              <w:lang w:val="en-AU" w:eastAsia="en-AU"/>
            </w:rPr>
            <w:t xml:space="preserve">part of an </w:t>
          </w:r>
          <w:r w:rsidRPr="00175003">
            <w:rPr>
              <w:rFonts w:ascii="Gotham Office" w:eastAsia="Times New Roman" w:hAnsi="Gotham Office" w:cs="Times New Roman"/>
              <w:b/>
              <w:bCs/>
              <w:i/>
              <w:iCs/>
              <w:sz w:val="20"/>
              <w:lang w:val="en-AU" w:eastAsia="en-AU"/>
            </w:rPr>
            <w:lastRenderedPageBreak/>
            <w:t xml:space="preserve">FMU </w:t>
          </w:r>
          <w:r w:rsidRPr="00175003">
            <w:rPr>
              <w:rFonts w:ascii="Gotham Office" w:eastAsia="Times New Roman" w:hAnsi="Gotham Office" w:cs="Times New Roman"/>
              <w:i/>
              <w:iCs/>
              <w:sz w:val="20"/>
              <w:lang w:val="en-AU" w:eastAsia="en-AU"/>
            </w:rPr>
            <w:t>means any part of an FMU including, but not limited to, a specific site, river reach, water body, or part of a water body</w:t>
          </w:r>
          <w:r w:rsidRPr="00175003">
            <w:rPr>
              <w:rFonts w:ascii="Gotham Office" w:eastAsia="Times New Roman" w:hAnsi="Gotham Office" w:cs="Times New Roman"/>
              <w:i/>
              <w:iCs/>
              <w:sz w:val="20"/>
              <w:vertAlign w:val="superscript"/>
              <w:lang w:val="en-AU" w:eastAsia="en-AU"/>
            </w:rPr>
            <w:footnoteReference w:id="2"/>
          </w:r>
          <w:r w:rsidRPr="00175003">
            <w:rPr>
              <w:rFonts w:ascii="Gotham Office" w:eastAsia="Times New Roman" w:hAnsi="Gotham Office" w:cs="Times New Roman"/>
              <w:i/>
              <w:iCs/>
              <w:sz w:val="20"/>
              <w:lang w:val="en-AU" w:eastAsia="en-AU"/>
            </w:rPr>
            <w:t>.</w:t>
          </w:r>
        </w:p>
        <w:p w14:paraId="12D5B597" w14:textId="24AEB958" w:rsid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FMUs are the primary scale for implementing the National Objectives Framework (NOF) outlined in Figure 1, </w:t>
          </w:r>
          <w:r w:rsidR="00975770">
            <w:rPr>
              <w:rFonts w:ascii="Gotham Office" w:eastAsia="Times New Roman" w:hAnsi="Gotham Office" w:cs="Times New Roman"/>
              <w:sz w:val="20"/>
              <w:szCs w:val="20"/>
            </w:rPr>
            <w:t xml:space="preserve">although it </w:t>
          </w:r>
          <w:r w:rsidRPr="004D2720">
            <w:rPr>
              <w:rFonts w:ascii="Gotham Office" w:eastAsia="Times New Roman" w:hAnsi="Gotham Office" w:cs="Times New Roman"/>
              <w:sz w:val="20"/>
              <w:szCs w:val="20"/>
            </w:rPr>
            <w:t xml:space="preserve">can also be applied to any part of an FMU (henceforth called a sub-FMU).   </w:t>
          </w:r>
        </w:p>
        <w:p w14:paraId="203E5FFB" w14:textId="706BECA2" w:rsidR="004D2720" w:rsidRDefault="004D2720" w:rsidP="004D2720">
          <w:pPr>
            <w:tabs>
              <w:tab w:val="left" w:pos="1134"/>
            </w:tabs>
            <w:spacing w:before="120" w:after="0" w:line="240" w:lineRule="auto"/>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The nature of freshwater bodies and their catchments varies across the region</w:t>
          </w:r>
          <w:r w:rsidR="004E0B97">
            <w:rPr>
              <w:rFonts w:ascii="Gotham Office" w:eastAsia="Times New Roman" w:hAnsi="Gotham Office" w:cs="Times New Roman"/>
              <w:sz w:val="20"/>
              <w:lang w:val="en-AU" w:eastAsia="en-AU"/>
            </w:rPr>
            <w:t>,</w:t>
          </w:r>
          <w:r w:rsidRPr="00175003">
            <w:rPr>
              <w:rFonts w:ascii="Gotham Office" w:eastAsia="Times New Roman" w:hAnsi="Gotham Office" w:cs="Times New Roman"/>
              <w:sz w:val="20"/>
              <w:lang w:val="en-AU" w:eastAsia="en-AU"/>
            </w:rPr>
            <w:t xml:space="preserve"> </w:t>
          </w:r>
          <w:r w:rsidR="004E0B97">
            <w:rPr>
              <w:rFonts w:ascii="Gotham Office" w:eastAsia="Times New Roman" w:hAnsi="Gotham Office" w:cs="Times New Roman"/>
              <w:sz w:val="20"/>
              <w:lang w:val="en-AU" w:eastAsia="en-AU"/>
            </w:rPr>
            <w:t>as</w:t>
          </w:r>
          <w:r w:rsidRPr="00175003">
            <w:rPr>
              <w:rFonts w:ascii="Gotham Office" w:eastAsia="Times New Roman" w:hAnsi="Gotham Office" w:cs="Times New Roman"/>
              <w:sz w:val="20"/>
              <w:lang w:val="en-AU" w:eastAsia="en-AU"/>
            </w:rPr>
            <w:t xml:space="preserve"> do the </w:t>
          </w:r>
          <w:proofErr w:type="gramStart"/>
          <w:r w:rsidRPr="00175003">
            <w:rPr>
              <w:rFonts w:ascii="Gotham Office" w:eastAsia="Times New Roman" w:hAnsi="Gotham Office" w:cs="Times New Roman"/>
              <w:sz w:val="20"/>
              <w:lang w:val="en-AU" w:eastAsia="en-AU"/>
            </w:rPr>
            <w:t>values</w:t>
          </w:r>
          <w:proofErr w:type="gramEnd"/>
          <w:r w:rsidRPr="00175003">
            <w:rPr>
              <w:rFonts w:ascii="Gotham Office" w:eastAsia="Times New Roman" w:hAnsi="Gotham Office" w:cs="Times New Roman"/>
              <w:sz w:val="20"/>
              <w:lang w:val="en-AU" w:eastAsia="en-AU"/>
            </w:rPr>
            <w:t xml:space="preserve"> and uses they support, </w:t>
          </w:r>
          <w:r w:rsidR="004E0B97">
            <w:rPr>
              <w:rFonts w:ascii="Gotham Office" w:eastAsia="Times New Roman" w:hAnsi="Gotham Office" w:cs="Times New Roman"/>
              <w:sz w:val="20"/>
              <w:lang w:val="en-AU" w:eastAsia="en-AU"/>
            </w:rPr>
            <w:t xml:space="preserve">the </w:t>
          </w:r>
          <w:proofErr w:type="spellStart"/>
          <w:r w:rsidRPr="00175003">
            <w:rPr>
              <w:rFonts w:ascii="Gotham Office" w:eastAsia="Times New Roman" w:hAnsi="Gotham Office" w:cs="Times New Roman"/>
              <w:sz w:val="20"/>
              <w:lang w:val="en-AU" w:eastAsia="en-AU"/>
            </w:rPr>
            <w:t>tangata</w:t>
          </w:r>
          <w:proofErr w:type="spellEnd"/>
          <w:r w:rsidRPr="00175003">
            <w:rPr>
              <w:rFonts w:ascii="Gotham Office" w:eastAsia="Times New Roman" w:hAnsi="Gotham Office" w:cs="Times New Roman"/>
              <w:sz w:val="20"/>
              <w:lang w:val="en-AU" w:eastAsia="en-AU"/>
            </w:rPr>
            <w:t xml:space="preserve"> whenua</w:t>
          </w:r>
          <w:r w:rsidR="004E0B97">
            <w:rPr>
              <w:rFonts w:ascii="Gotham Office" w:eastAsia="Times New Roman" w:hAnsi="Gotham Office" w:cs="Times New Roman"/>
              <w:sz w:val="20"/>
              <w:lang w:val="en-AU" w:eastAsia="en-AU"/>
            </w:rPr>
            <w:t xml:space="preserve"> interests,</w:t>
          </w:r>
          <w:r w:rsidRPr="00175003">
            <w:rPr>
              <w:rFonts w:ascii="Gotham Office" w:eastAsia="Times New Roman" w:hAnsi="Gotham Office" w:cs="Times New Roman"/>
              <w:sz w:val="20"/>
              <w:lang w:val="en-AU" w:eastAsia="en-AU"/>
            </w:rPr>
            <w:t xml:space="preserve"> </w:t>
          </w:r>
          <w:r w:rsidR="004E0B97">
            <w:rPr>
              <w:rFonts w:ascii="Gotham Office" w:eastAsia="Times New Roman" w:hAnsi="Gotham Office" w:cs="Times New Roman"/>
              <w:sz w:val="20"/>
              <w:lang w:val="en-AU" w:eastAsia="en-AU"/>
            </w:rPr>
            <w:t>the</w:t>
          </w:r>
          <w:r w:rsidRPr="00175003">
            <w:rPr>
              <w:rFonts w:ascii="Gotham Office" w:eastAsia="Times New Roman" w:hAnsi="Gotham Office" w:cs="Times New Roman"/>
              <w:sz w:val="20"/>
              <w:lang w:val="en-AU" w:eastAsia="en-AU"/>
            </w:rPr>
            <w:t xml:space="preserve"> community interests, and the resource management issues within them. Many freshwater bodies are connected via surface and groundwater, as well as by cultural and community connections.  Whatever FMUs are selected, there will be connections between FMUs, and these must be properly considered during NPSFM implementation. </w:t>
          </w:r>
          <w:proofErr w:type="gramStart"/>
          <w:r w:rsidRPr="00175003">
            <w:rPr>
              <w:rFonts w:ascii="Gotham Office" w:eastAsia="Times New Roman" w:hAnsi="Gotham Office" w:cs="Times New Roman"/>
              <w:sz w:val="20"/>
              <w:lang w:val="en-AU" w:eastAsia="en-AU"/>
            </w:rPr>
            <w:t>In particular, FMU</w:t>
          </w:r>
          <w:proofErr w:type="gramEnd"/>
          <w:r w:rsidRPr="00175003">
            <w:rPr>
              <w:rFonts w:ascii="Gotham Office" w:eastAsia="Times New Roman" w:hAnsi="Gotham Office" w:cs="Times New Roman"/>
              <w:sz w:val="20"/>
              <w:lang w:val="en-AU" w:eastAsia="en-AU"/>
            </w:rPr>
            <w:t xml:space="preserve"> boundaries will not constrain the ability of </w:t>
          </w:r>
          <w:proofErr w:type="spellStart"/>
          <w:r w:rsidRPr="00175003">
            <w:rPr>
              <w:rFonts w:ascii="Gotham Office" w:eastAsia="Times New Roman" w:hAnsi="Gotham Office" w:cs="Times New Roman"/>
              <w:sz w:val="20"/>
              <w:lang w:val="en-AU" w:eastAsia="en-AU"/>
            </w:rPr>
            <w:t>tangata</w:t>
          </w:r>
          <w:proofErr w:type="spellEnd"/>
          <w:r w:rsidRPr="00175003">
            <w:rPr>
              <w:rFonts w:ascii="Gotham Office" w:eastAsia="Times New Roman" w:hAnsi="Gotham Office" w:cs="Times New Roman"/>
              <w:sz w:val="20"/>
              <w:lang w:val="en-AU" w:eastAsia="en-AU"/>
            </w:rPr>
            <w:t xml:space="preserve"> whenua to express their values and interests across and within catchments, and these will be appropriately considered and reflected.  </w:t>
          </w:r>
        </w:p>
        <w:p w14:paraId="2E2B4A6C" w14:textId="66F35630" w:rsidR="00175003" w:rsidRPr="004D2720" w:rsidRDefault="004D2720" w:rsidP="004D2720">
          <w:pPr>
            <w:tabs>
              <w:tab w:val="left" w:pos="1134"/>
            </w:tabs>
            <w:spacing w:before="120" w:after="0" w:line="240" w:lineRule="auto"/>
            <w:jc w:val="both"/>
            <w:rPr>
              <w:rFonts w:ascii="Gotham Office" w:eastAsia="Times New Roman" w:hAnsi="Gotham Office" w:cs="Times New Roman"/>
              <w:sz w:val="20"/>
              <w:szCs w:val="20"/>
            </w:rPr>
          </w:pPr>
          <w:r w:rsidRPr="00175003">
            <w:rPr>
              <w:rFonts w:ascii="Gotham Office" w:eastAsia="Times New Roman" w:hAnsi="Gotham Office" w:cs="Times New Roman"/>
              <w:sz w:val="20"/>
              <w:lang w:val="en-AU" w:eastAsia="en-AU"/>
            </w:rPr>
            <w:t>FMUs need to be identified early in the planning process, so the NOF process can be delivered, and because they affect RNRP 2024 structure and development.  However, FMUs may need to be amended during the iterative plan development and engagement process.  They will remain in draft until the draft RNRP 2024 develops, and engagement progresses, so that implications can be fully assessed.</w:t>
          </w:r>
        </w:p>
        <w:p w14:paraId="4DD2D9EA" w14:textId="77777777" w:rsidR="00175003" w:rsidRPr="00175003" w:rsidRDefault="00175003" w:rsidP="00175003">
          <w:pPr>
            <w:spacing w:after="200" w:line="240" w:lineRule="auto"/>
            <w:ind w:left="851"/>
            <w:rPr>
              <w:rFonts w:ascii="Gotham Office" w:eastAsia="Calibri" w:hAnsi="Gotham Office" w:cs="Times New Roman"/>
              <w:i/>
              <w:iCs/>
              <w:color w:val="1F497D"/>
              <w:sz w:val="18"/>
              <w:szCs w:val="18"/>
            </w:rPr>
          </w:pPr>
          <w:r w:rsidRPr="00175003">
            <w:rPr>
              <w:rFonts w:ascii="Gotham Office" w:eastAsia="Calibri" w:hAnsi="Gotham Office" w:cs="Times New Roman"/>
              <w:i/>
              <w:iCs/>
              <w:noProof/>
              <w:color w:val="1F497D"/>
              <w:sz w:val="18"/>
              <w:szCs w:val="18"/>
              <w:lang w:eastAsia="en-NZ"/>
            </w:rPr>
            <w:drawing>
              <wp:inline distT="0" distB="0" distL="0" distR="0" wp14:anchorId="3D031ECB" wp14:editId="3BC11C60">
                <wp:extent cx="5731510" cy="35801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3580130"/>
                        </a:xfrm>
                        <a:prstGeom prst="rect">
                          <a:avLst/>
                        </a:prstGeom>
                      </pic:spPr>
                    </pic:pic>
                  </a:graphicData>
                </a:graphic>
              </wp:inline>
            </w:drawing>
          </w:r>
        </w:p>
        <w:p w14:paraId="2CFEC731" w14:textId="1283756C" w:rsidR="00175003" w:rsidRPr="00175003" w:rsidRDefault="00175003" w:rsidP="00175003">
          <w:pPr>
            <w:spacing w:after="200" w:line="240" w:lineRule="auto"/>
            <w:ind w:left="851"/>
            <w:rPr>
              <w:rFonts w:ascii="Gotham Office" w:eastAsia="Calibri" w:hAnsi="Gotham Office" w:cs="Times New Roman"/>
              <w:i/>
              <w:iCs/>
              <w:color w:val="1F497D"/>
              <w:sz w:val="18"/>
              <w:szCs w:val="18"/>
            </w:rPr>
          </w:pPr>
          <w:r w:rsidRPr="00175003">
            <w:rPr>
              <w:rFonts w:ascii="Gotham Office" w:eastAsia="Calibri" w:hAnsi="Gotham Office" w:cs="Times New Roman"/>
              <w:i/>
              <w:iCs/>
              <w:color w:val="1F497D"/>
              <w:sz w:val="18"/>
              <w:szCs w:val="18"/>
            </w:rPr>
            <w:t xml:space="preserve">Figure </w:t>
          </w:r>
          <w:r w:rsidRPr="00175003">
            <w:rPr>
              <w:rFonts w:ascii="Gotham Office" w:eastAsia="Calibri" w:hAnsi="Gotham Office" w:cs="Times New Roman"/>
              <w:i/>
              <w:iCs/>
              <w:color w:val="1F497D"/>
              <w:sz w:val="18"/>
              <w:szCs w:val="18"/>
            </w:rPr>
            <w:fldChar w:fldCharType="begin"/>
          </w:r>
          <w:r w:rsidRPr="00175003">
            <w:rPr>
              <w:rFonts w:ascii="Gotham Office" w:eastAsia="Calibri" w:hAnsi="Gotham Office" w:cs="Times New Roman"/>
              <w:i/>
              <w:iCs/>
              <w:color w:val="1F497D"/>
              <w:sz w:val="18"/>
              <w:szCs w:val="18"/>
            </w:rPr>
            <w:instrText>SEQ Figure \* ARABIC</w:instrText>
          </w:r>
          <w:r w:rsidRPr="00175003">
            <w:rPr>
              <w:rFonts w:ascii="Gotham Office" w:eastAsia="Calibri" w:hAnsi="Gotham Office" w:cs="Times New Roman"/>
              <w:i/>
              <w:iCs/>
              <w:color w:val="1F497D"/>
              <w:sz w:val="18"/>
              <w:szCs w:val="18"/>
            </w:rPr>
            <w:fldChar w:fldCharType="separate"/>
          </w:r>
          <w:r w:rsidR="00D2256D">
            <w:rPr>
              <w:rFonts w:ascii="Gotham Office" w:eastAsia="Calibri" w:hAnsi="Gotham Office" w:cs="Times New Roman"/>
              <w:i/>
              <w:iCs/>
              <w:noProof/>
              <w:color w:val="1F497D"/>
              <w:sz w:val="18"/>
              <w:szCs w:val="18"/>
            </w:rPr>
            <w:t>1</w:t>
          </w:r>
          <w:r w:rsidRPr="00175003">
            <w:rPr>
              <w:rFonts w:ascii="Gotham Office" w:eastAsia="Calibri" w:hAnsi="Gotham Office" w:cs="Times New Roman"/>
              <w:i/>
              <w:iCs/>
              <w:color w:val="1F497D"/>
              <w:sz w:val="18"/>
              <w:szCs w:val="18"/>
            </w:rPr>
            <w:fldChar w:fldCharType="end"/>
          </w:r>
          <w:r w:rsidRPr="00175003">
            <w:rPr>
              <w:rFonts w:ascii="Gotham Office" w:eastAsia="Calibri" w:hAnsi="Gotham Office" w:cs="Times New Roman"/>
              <w:i/>
              <w:iCs/>
              <w:color w:val="1F497D"/>
              <w:sz w:val="18"/>
              <w:szCs w:val="18"/>
            </w:rPr>
            <w:t>:  The National Objectives Framework set out in the National Policy Statement for Freshwater Management 2020, sub-part 2</w:t>
          </w:r>
        </w:p>
        <w:p w14:paraId="4C1A36B6" w14:textId="77777777" w:rsidR="00175003" w:rsidRPr="00175003" w:rsidRDefault="00175003" w:rsidP="004D2720">
          <w:pPr>
            <w:pStyle w:val="Heading1"/>
          </w:pPr>
          <w:r w:rsidRPr="00175003">
            <w:t>How FMUs are used</w:t>
          </w:r>
        </w:p>
        <w:p w14:paraId="24B1B006" w14:textId="77777777"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Under the NPSFM, FMUs are the basic spatial unit of freshwater management, i.e., they are the units within which conversations about freshwater issues and solutions will occur. </w:t>
          </w:r>
        </w:p>
        <w:p w14:paraId="4FBA89BB" w14:textId="7761FDCE"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The NPSFM requires that every FMU will have a </w:t>
          </w:r>
          <w:r w:rsidR="00560BD6" w:rsidRPr="004D2720">
            <w:rPr>
              <w:rFonts w:ascii="Gotham Office" w:eastAsia="Times New Roman" w:hAnsi="Gotham Office" w:cs="Times New Roman"/>
              <w:sz w:val="20"/>
              <w:szCs w:val="20"/>
            </w:rPr>
            <w:t>long-term</w:t>
          </w:r>
          <w:r w:rsidRPr="004D2720">
            <w:rPr>
              <w:rFonts w:ascii="Gotham Office" w:eastAsia="Times New Roman" w:hAnsi="Gotham Office" w:cs="Times New Roman"/>
              <w:sz w:val="20"/>
              <w:szCs w:val="20"/>
            </w:rPr>
            <w:t xml:space="preserve"> vision, stated as an objective in the RPS, which regional plans and district plans must give effect to.  This will express what communities and </w:t>
          </w:r>
          <w:proofErr w:type="spellStart"/>
          <w:r w:rsidRPr="004D2720">
            <w:rPr>
              <w:rFonts w:ascii="Gotham Office" w:eastAsia="Times New Roman" w:hAnsi="Gotham Office" w:cs="Times New Roman"/>
              <w:sz w:val="20"/>
              <w:szCs w:val="20"/>
            </w:rPr>
            <w:t>tangata</w:t>
          </w:r>
          <w:proofErr w:type="spellEnd"/>
          <w:r w:rsidRPr="004D2720">
            <w:rPr>
              <w:rFonts w:ascii="Gotham Office" w:eastAsia="Times New Roman" w:hAnsi="Gotham Office" w:cs="Times New Roman"/>
              <w:sz w:val="20"/>
              <w:szCs w:val="20"/>
            </w:rPr>
            <w:t xml:space="preserve"> whenua want the FMU to be like in the future,</w:t>
          </w:r>
          <w:r w:rsidR="00585993" w:rsidRPr="004D2720">
            <w:rPr>
              <w:rFonts w:ascii="Gotham Office" w:eastAsia="Times New Roman" w:hAnsi="Gotham Office" w:cs="Times New Roman"/>
              <w:sz w:val="20"/>
              <w:szCs w:val="20"/>
            </w:rPr>
            <w:t xml:space="preserve"> </w:t>
          </w:r>
          <w:r w:rsidRPr="004D2720">
            <w:rPr>
              <w:rFonts w:ascii="Gotham Office" w:eastAsia="Times New Roman" w:hAnsi="Gotham Office" w:cs="Times New Roman"/>
              <w:sz w:val="20"/>
              <w:szCs w:val="20"/>
            </w:rPr>
            <w:t xml:space="preserve">and will include </w:t>
          </w:r>
          <w:r w:rsidRPr="004D2720">
            <w:rPr>
              <w:rFonts w:ascii="Gotham Office" w:eastAsia="Times New Roman" w:hAnsi="Gotham Office" w:cs="Times New Roman"/>
              <w:sz w:val="20"/>
              <w:szCs w:val="20"/>
            </w:rPr>
            <w:lastRenderedPageBreak/>
            <w:t xml:space="preserve">“ambitious but reasonable” goals and timeframes. </w:t>
          </w:r>
          <w:r w:rsidR="00975770">
            <w:rPr>
              <w:rFonts w:ascii="Gotham Office" w:eastAsia="Times New Roman" w:hAnsi="Gotham Office" w:cs="Times New Roman"/>
              <w:sz w:val="20"/>
              <w:szCs w:val="20"/>
            </w:rPr>
            <w:t>P</w:t>
          </w:r>
          <w:r w:rsidRPr="004D2720">
            <w:rPr>
              <w:rFonts w:ascii="Gotham Office" w:eastAsia="Times New Roman" w:hAnsi="Gotham Office" w:cs="Times New Roman"/>
              <w:sz w:val="20"/>
              <w:szCs w:val="20"/>
            </w:rPr>
            <w:t>eople and communities should generally be able to relate to FMUs, and understand what is “in common” about water bodies within them for management purposes.</w:t>
          </w:r>
        </w:p>
        <w:p w14:paraId="4242A393" w14:textId="14EEFA36" w:rsidR="00175003" w:rsidRPr="004D2720" w:rsidRDefault="00244FF5"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Every FMU will form a chapter in the RNRP 2024, </w:t>
          </w:r>
          <w:r>
            <w:rPr>
              <w:rFonts w:ascii="Gotham Office" w:eastAsia="Times New Roman" w:hAnsi="Gotham Office" w:cs="Times New Roman"/>
              <w:sz w:val="20"/>
              <w:szCs w:val="20"/>
            </w:rPr>
            <w:t xml:space="preserve">and </w:t>
          </w:r>
          <w:r w:rsidR="00175003" w:rsidRPr="004D2720">
            <w:rPr>
              <w:rFonts w:ascii="Gotham Office" w:eastAsia="Times New Roman" w:hAnsi="Gotham Office" w:cs="Times New Roman"/>
              <w:sz w:val="20"/>
              <w:szCs w:val="20"/>
            </w:rPr>
            <w:t xml:space="preserve">Council must apply the whole National Objectives Framework at an FMU, or part of an FMU scale.  That is, </w:t>
          </w:r>
          <w:r>
            <w:rPr>
              <w:rFonts w:ascii="Gotham Office" w:eastAsia="Times New Roman" w:hAnsi="Gotham Office" w:cs="Times New Roman"/>
              <w:sz w:val="20"/>
              <w:szCs w:val="20"/>
            </w:rPr>
            <w:t xml:space="preserve">FMU chapters will contain </w:t>
          </w:r>
          <w:r w:rsidRPr="004D2720">
            <w:rPr>
              <w:rFonts w:ascii="Gotham Office" w:eastAsia="Times New Roman" w:hAnsi="Gotham Office" w:cs="Times New Roman"/>
              <w:sz w:val="20"/>
              <w:szCs w:val="20"/>
            </w:rPr>
            <w:t>clear expression of</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values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outcomes sought for values (expressed as objectives)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water quality, ecosystem health and other </w:t>
          </w:r>
          <w:r>
            <w:rPr>
              <w:rFonts w:ascii="Gotham Office" w:eastAsia="Times New Roman" w:hAnsi="Gotham Office" w:cs="Times New Roman"/>
              <w:sz w:val="20"/>
              <w:szCs w:val="20"/>
            </w:rPr>
            <w:t xml:space="preserve">attributes and </w:t>
          </w:r>
          <w:r w:rsidRPr="004D2720">
            <w:rPr>
              <w:rFonts w:ascii="Gotham Office" w:eastAsia="Times New Roman" w:hAnsi="Gotham Office" w:cs="Times New Roman"/>
              <w:sz w:val="20"/>
              <w:szCs w:val="20"/>
            </w:rPr>
            <w:t>measurable targets</w:t>
          </w:r>
          <w:r>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 and methods to achieve them including limits</w:t>
          </w:r>
          <w:r>
            <w:rPr>
              <w:rFonts w:ascii="Gotham Office" w:eastAsia="Times New Roman" w:hAnsi="Gotham Office" w:cs="Times New Roman"/>
              <w:sz w:val="20"/>
              <w:szCs w:val="20"/>
            </w:rPr>
            <w:t xml:space="preserve"> (e.g., maximum contaminant loads), </w:t>
          </w:r>
          <w:r w:rsidRPr="004D2720">
            <w:rPr>
              <w:rFonts w:ascii="Gotham Office" w:eastAsia="Times New Roman" w:hAnsi="Gotham Office" w:cs="Times New Roman"/>
              <w:sz w:val="20"/>
              <w:szCs w:val="20"/>
            </w:rPr>
            <w:t xml:space="preserve">rules and other methods. </w:t>
          </w:r>
          <w:r w:rsidR="00175003" w:rsidRPr="004D2720">
            <w:rPr>
              <w:rFonts w:ascii="Gotham Office" w:eastAsia="Times New Roman" w:hAnsi="Gotham Office" w:cs="Times New Roman"/>
              <w:sz w:val="20"/>
              <w:szCs w:val="20"/>
            </w:rPr>
            <w:t>The many steps this includes are listed in Attachment 1.</w:t>
          </w:r>
        </w:p>
        <w:p w14:paraId="79217C15" w14:textId="77777777" w:rsidR="00175003" w:rsidRPr="00175003" w:rsidRDefault="00175003" w:rsidP="004D2720">
          <w:pPr>
            <w:pStyle w:val="Heading1"/>
          </w:pPr>
          <w:bookmarkStart w:id="2" w:name="_Hlk15903796"/>
          <w:r w:rsidRPr="00175003">
            <w:t>Previous Council decisions about FMUs</w:t>
          </w:r>
        </w:p>
        <w:p w14:paraId="03C85860" w14:textId="16C02FEE" w:rsidR="0058599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In 2011, nine Water Management Areas (WMAs) were adopted by Council as an appropriate scale for planning and engagement.  Consideration was given to commonality between catchments and receiving environments, and to co-governance boundaries. WMAs generally reflect large river catchments, catchments with a common sensitive receiving environment, or several catchments with similar characteristics and receiving environments.  Some anomalies do exist – these are noted in the assessment in Attachment 2. </w:t>
          </w:r>
        </w:p>
        <w:p w14:paraId="14A2203A" w14:textId="763253DE" w:rsidR="00585993" w:rsidRPr="004D2720" w:rsidRDefault="0058599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noProof/>
              <w:sz w:val="20"/>
              <w:szCs w:val="20"/>
              <w:lang w:eastAsia="en-NZ"/>
            </w:rPr>
            <w:drawing>
              <wp:inline distT="0" distB="0" distL="0" distR="0" wp14:anchorId="20FFED08" wp14:editId="446EFF41">
                <wp:extent cx="5105400" cy="4063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7889" cy="4081458"/>
                        </a:xfrm>
                        <a:prstGeom prst="rect">
                          <a:avLst/>
                        </a:prstGeom>
                      </pic:spPr>
                    </pic:pic>
                  </a:graphicData>
                </a:graphic>
              </wp:inline>
            </w:drawing>
          </w:r>
        </w:p>
        <w:p w14:paraId="6237A961" w14:textId="1A6B781D" w:rsidR="00585993" w:rsidRPr="004D2720" w:rsidRDefault="0058599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Figure </w:t>
          </w:r>
          <w:r w:rsidRPr="004D2720">
            <w:rPr>
              <w:rFonts w:ascii="Gotham Office" w:eastAsia="Times New Roman" w:hAnsi="Gotham Office" w:cs="Times New Roman"/>
              <w:sz w:val="20"/>
              <w:szCs w:val="20"/>
            </w:rPr>
            <w:fldChar w:fldCharType="begin"/>
          </w:r>
          <w:r w:rsidRPr="004D2720">
            <w:rPr>
              <w:rFonts w:ascii="Gotham Office" w:eastAsia="Times New Roman" w:hAnsi="Gotham Office" w:cs="Times New Roman"/>
              <w:sz w:val="20"/>
              <w:szCs w:val="20"/>
            </w:rPr>
            <w:instrText xml:space="preserve"> SEQ Figure \* ARABIC </w:instrText>
          </w:r>
          <w:r w:rsidRPr="004D2720">
            <w:rPr>
              <w:rFonts w:ascii="Gotham Office" w:eastAsia="Times New Roman" w:hAnsi="Gotham Office" w:cs="Times New Roman"/>
              <w:sz w:val="20"/>
              <w:szCs w:val="20"/>
            </w:rPr>
            <w:fldChar w:fldCharType="separate"/>
          </w:r>
          <w:r w:rsidR="00D2256D">
            <w:rPr>
              <w:rFonts w:ascii="Gotham Office" w:eastAsia="Times New Roman" w:hAnsi="Gotham Office" w:cs="Times New Roman"/>
              <w:noProof/>
              <w:sz w:val="20"/>
              <w:szCs w:val="20"/>
            </w:rPr>
            <w:t>2</w:t>
          </w:r>
          <w:r w:rsidRPr="004D2720">
            <w:rPr>
              <w:rFonts w:ascii="Gotham Office" w:eastAsia="Times New Roman" w:hAnsi="Gotham Office" w:cs="Times New Roman"/>
              <w:sz w:val="20"/>
              <w:szCs w:val="20"/>
            </w:rPr>
            <w:fldChar w:fldCharType="end"/>
          </w:r>
          <w:r w:rsidRPr="004D2720">
            <w:rPr>
              <w:rFonts w:ascii="Gotham Office" w:eastAsia="Times New Roman" w:hAnsi="Gotham Office" w:cs="Times New Roman"/>
              <w:sz w:val="20"/>
              <w:szCs w:val="20"/>
            </w:rPr>
            <w:t>: The nine Water Management Areas adopted by BOPRC in 201</w:t>
          </w:r>
          <w:r w:rsidR="00054AEB">
            <w:rPr>
              <w:rFonts w:ascii="Gotham Office" w:eastAsia="Times New Roman" w:hAnsi="Gotham Office" w:cs="Times New Roman"/>
              <w:sz w:val="20"/>
              <w:szCs w:val="20"/>
            </w:rPr>
            <w:t>1</w:t>
          </w:r>
        </w:p>
        <w:p w14:paraId="2ABB0872" w14:textId="77777777"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In 2016, Council approved principles for FMU setting, and then working draft FMUs for </w:t>
          </w:r>
          <w:proofErr w:type="spellStart"/>
          <w:r w:rsidRPr="004D2720">
            <w:rPr>
              <w:rFonts w:ascii="Gotham Office" w:eastAsia="Times New Roman" w:hAnsi="Gotham Office" w:cs="Times New Roman"/>
              <w:sz w:val="20"/>
              <w:szCs w:val="20"/>
            </w:rPr>
            <w:t>Kaituna-Pongakawa-Waitahanui</w:t>
          </w:r>
          <w:proofErr w:type="spellEnd"/>
          <w:r w:rsidRPr="004D2720">
            <w:rPr>
              <w:rFonts w:ascii="Gotham Office" w:eastAsia="Times New Roman" w:hAnsi="Gotham Office" w:cs="Times New Roman"/>
              <w:sz w:val="20"/>
              <w:szCs w:val="20"/>
            </w:rPr>
            <w:t xml:space="preserve"> (KPW) and </w:t>
          </w:r>
          <w:proofErr w:type="spellStart"/>
          <w:r w:rsidRPr="004D2720">
            <w:rPr>
              <w:rFonts w:ascii="Gotham Office" w:eastAsia="Times New Roman" w:hAnsi="Gotham Office" w:cs="Times New Roman"/>
              <w:sz w:val="20"/>
              <w:szCs w:val="20"/>
            </w:rPr>
            <w:t>Rangitāiki</w:t>
          </w:r>
          <w:proofErr w:type="spellEnd"/>
          <w:r w:rsidRPr="004D2720">
            <w:rPr>
              <w:rFonts w:ascii="Gotham Office" w:eastAsia="Times New Roman" w:hAnsi="Gotham Office" w:cs="Times New Roman"/>
              <w:sz w:val="20"/>
              <w:szCs w:val="20"/>
            </w:rPr>
            <w:t xml:space="preserve"> WMAs</w:t>
          </w:r>
          <w:r w:rsidRPr="00244FF5">
            <w:rPr>
              <w:rFonts w:ascii="Gotham Office" w:eastAsia="Times New Roman" w:hAnsi="Gotham Office" w:cs="Times New Roman"/>
              <w:sz w:val="20"/>
              <w:szCs w:val="20"/>
              <w:vertAlign w:val="superscript"/>
            </w:rPr>
            <w:footnoteReference w:id="3"/>
          </w:r>
          <w:r w:rsidRPr="004D2720">
            <w:rPr>
              <w:rFonts w:ascii="Gotham Office" w:eastAsia="Times New Roman" w:hAnsi="Gotham Office" w:cs="Times New Roman"/>
              <w:sz w:val="20"/>
              <w:szCs w:val="20"/>
            </w:rPr>
            <w:t xml:space="preserve">. </w:t>
          </w:r>
        </w:p>
        <w:p w14:paraId="643FB9CE" w14:textId="4640E7BC"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lastRenderedPageBreak/>
            <w:t xml:space="preserve">In KPW WMA, the draft FMUs firstly reflected catchments of three different receiving environments, that is </w:t>
          </w:r>
          <w:proofErr w:type="spellStart"/>
          <w:r w:rsidRPr="004D2720">
            <w:rPr>
              <w:rFonts w:ascii="Gotham Office" w:eastAsia="Times New Roman" w:hAnsi="Gotham Office" w:cs="Times New Roman"/>
              <w:sz w:val="20"/>
              <w:szCs w:val="20"/>
            </w:rPr>
            <w:t>Waitahanui</w:t>
          </w:r>
          <w:proofErr w:type="spellEnd"/>
          <w:r w:rsidRPr="004D2720">
            <w:rPr>
              <w:rFonts w:ascii="Gotham Office" w:eastAsia="Times New Roman" w:hAnsi="Gotham Office" w:cs="Times New Roman"/>
              <w:sz w:val="20"/>
              <w:szCs w:val="20"/>
            </w:rPr>
            <w:t xml:space="preserve"> River, </w:t>
          </w:r>
          <w:proofErr w:type="spellStart"/>
          <w:r w:rsidRPr="004D2720">
            <w:rPr>
              <w:rFonts w:ascii="Gotham Office" w:eastAsia="Times New Roman" w:hAnsi="Gotham Office" w:cs="Times New Roman"/>
              <w:sz w:val="20"/>
              <w:szCs w:val="20"/>
            </w:rPr>
            <w:t>Waihī</w:t>
          </w:r>
          <w:proofErr w:type="spellEnd"/>
          <w:r w:rsidRPr="004D2720">
            <w:rPr>
              <w:rFonts w:ascii="Gotham Office" w:eastAsia="Times New Roman" w:hAnsi="Gotham Office" w:cs="Times New Roman"/>
              <w:sz w:val="20"/>
              <w:szCs w:val="20"/>
            </w:rPr>
            <w:t xml:space="preserve"> Estuary, </w:t>
          </w:r>
          <w:proofErr w:type="spellStart"/>
          <w:r w:rsidRPr="004D2720">
            <w:rPr>
              <w:rFonts w:ascii="Gotham Office" w:eastAsia="Times New Roman" w:hAnsi="Gotham Office" w:cs="Times New Roman"/>
              <w:sz w:val="20"/>
              <w:szCs w:val="20"/>
            </w:rPr>
            <w:t>Kaituna</w:t>
          </w:r>
          <w:proofErr w:type="spellEnd"/>
          <w:r w:rsidRPr="004D2720">
            <w:rPr>
              <w:rFonts w:ascii="Gotham Office" w:eastAsia="Times New Roman" w:hAnsi="Gotham Office" w:cs="Times New Roman"/>
              <w:sz w:val="20"/>
              <w:szCs w:val="20"/>
            </w:rPr>
            <w:t xml:space="preserve"> River/</w:t>
          </w:r>
          <w:proofErr w:type="spellStart"/>
          <w:r w:rsidRPr="004D2720">
            <w:rPr>
              <w:rFonts w:ascii="Gotham Office" w:eastAsia="Times New Roman" w:hAnsi="Gotham Office" w:cs="Times New Roman"/>
              <w:sz w:val="20"/>
              <w:szCs w:val="20"/>
            </w:rPr>
            <w:t>Maketū</w:t>
          </w:r>
          <w:proofErr w:type="spellEnd"/>
          <w:r w:rsidRPr="004D2720">
            <w:rPr>
              <w:rFonts w:ascii="Gotham Office" w:eastAsia="Times New Roman" w:hAnsi="Gotham Office" w:cs="Times New Roman"/>
              <w:sz w:val="20"/>
              <w:szCs w:val="20"/>
            </w:rPr>
            <w:t xml:space="preserve"> Estuary catchments.  Waihi Estuary and </w:t>
          </w:r>
          <w:proofErr w:type="spellStart"/>
          <w:r w:rsidRPr="004D2720">
            <w:rPr>
              <w:rFonts w:ascii="Gotham Office" w:eastAsia="Times New Roman" w:hAnsi="Gotham Office" w:cs="Times New Roman"/>
              <w:sz w:val="20"/>
              <w:szCs w:val="20"/>
            </w:rPr>
            <w:t>Kaituna</w:t>
          </w:r>
          <w:proofErr w:type="spellEnd"/>
          <w:r w:rsidRPr="004D2720">
            <w:rPr>
              <w:rFonts w:ascii="Gotham Office" w:eastAsia="Times New Roman" w:hAnsi="Gotham Office" w:cs="Times New Roman"/>
              <w:sz w:val="20"/>
              <w:szCs w:val="20"/>
            </w:rPr>
            <w:t xml:space="preserve"> catchments were then further divided into lowland and mid-upper FMUs, reflecting quite different land and freshwater issues, in anticipation of different objectives and management approaches. The </w:t>
          </w:r>
          <w:proofErr w:type="spellStart"/>
          <w:r w:rsidRPr="004D2720">
            <w:rPr>
              <w:rFonts w:ascii="Gotham Office" w:eastAsia="Times New Roman" w:hAnsi="Gotham Office" w:cs="Times New Roman"/>
              <w:sz w:val="20"/>
              <w:szCs w:val="20"/>
            </w:rPr>
            <w:t>Waiari</w:t>
          </w:r>
          <w:proofErr w:type="spellEnd"/>
          <w:r w:rsidRPr="004D2720">
            <w:rPr>
              <w:rFonts w:ascii="Gotham Office" w:eastAsia="Times New Roman" w:hAnsi="Gotham Office" w:cs="Times New Roman"/>
              <w:sz w:val="20"/>
              <w:szCs w:val="20"/>
            </w:rPr>
            <w:t xml:space="preserve"> catchment, within the </w:t>
          </w:r>
          <w:proofErr w:type="spellStart"/>
          <w:r w:rsidRPr="004D2720">
            <w:rPr>
              <w:rFonts w:ascii="Gotham Office" w:eastAsia="Times New Roman" w:hAnsi="Gotham Office" w:cs="Times New Roman"/>
              <w:sz w:val="20"/>
              <w:szCs w:val="20"/>
            </w:rPr>
            <w:t>Kaituna</w:t>
          </w:r>
          <w:proofErr w:type="spellEnd"/>
          <w:r w:rsidRPr="004D2720">
            <w:rPr>
              <w:rFonts w:ascii="Gotham Office" w:eastAsia="Times New Roman" w:hAnsi="Gotham Office" w:cs="Times New Roman"/>
              <w:sz w:val="20"/>
              <w:szCs w:val="20"/>
            </w:rPr>
            <w:t xml:space="preserve"> catchment was also identified as a separate draft FMU, recognising its importance for municipal water supply.  Community groups and some iwi questioned the division of whole catchments. </w:t>
          </w:r>
        </w:p>
        <w:p w14:paraId="7BC7FD1B" w14:textId="6F80CA85"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In </w:t>
          </w:r>
          <w:proofErr w:type="spellStart"/>
          <w:r w:rsidRPr="004D2720">
            <w:rPr>
              <w:rFonts w:ascii="Gotham Office" w:eastAsia="Times New Roman" w:hAnsi="Gotham Office" w:cs="Times New Roman"/>
              <w:sz w:val="20"/>
              <w:szCs w:val="20"/>
            </w:rPr>
            <w:t>Rangitāiki</w:t>
          </w:r>
          <w:proofErr w:type="spellEnd"/>
          <w:r w:rsidRPr="004D2720">
            <w:rPr>
              <w:rFonts w:ascii="Gotham Office" w:eastAsia="Times New Roman" w:hAnsi="Gotham Office" w:cs="Times New Roman"/>
              <w:sz w:val="20"/>
              <w:szCs w:val="20"/>
            </w:rPr>
            <w:t>, upper</w:t>
          </w:r>
          <w:r w:rsidR="00244FF5">
            <w:rPr>
              <w:rFonts w:ascii="Gotham Office" w:eastAsia="Times New Roman" w:hAnsi="Gotham Office" w:cs="Times New Roman"/>
              <w:sz w:val="20"/>
              <w:szCs w:val="20"/>
            </w:rPr>
            <w:t>-</w:t>
          </w:r>
          <w:r w:rsidRPr="004D2720">
            <w:rPr>
              <w:rFonts w:ascii="Gotham Office" w:eastAsia="Times New Roman" w:hAnsi="Gotham Office" w:cs="Times New Roman"/>
              <w:sz w:val="20"/>
              <w:szCs w:val="20"/>
            </w:rPr>
            <w:t xml:space="preserve">most catchments in protected native forest were identified as separate FMUs, the lowlands below the Matahina Dam were identified as another, and the remaining catchment above Matahina as another. </w:t>
          </w:r>
        </w:p>
        <w:p w14:paraId="4245FCE1" w14:textId="4890CD43"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At that time, several other options were considered, such as aligning FMUs to community or iwi/</w:t>
          </w:r>
          <w:proofErr w:type="spellStart"/>
          <w:r w:rsidRPr="004D2720">
            <w:rPr>
              <w:rFonts w:ascii="Gotham Office" w:eastAsia="Times New Roman" w:hAnsi="Gotham Office" w:cs="Times New Roman"/>
              <w:sz w:val="20"/>
              <w:szCs w:val="20"/>
            </w:rPr>
            <w:t>hapū</w:t>
          </w:r>
          <w:proofErr w:type="spellEnd"/>
          <w:r w:rsidRPr="004D2720">
            <w:rPr>
              <w:rFonts w:ascii="Gotham Office" w:eastAsia="Times New Roman" w:hAnsi="Gotham Office" w:cs="Times New Roman"/>
              <w:sz w:val="20"/>
              <w:szCs w:val="20"/>
            </w:rPr>
            <w:t xml:space="preserve"> </w:t>
          </w:r>
          <w:proofErr w:type="spellStart"/>
          <w:r w:rsidRPr="004D2720">
            <w:rPr>
              <w:rFonts w:ascii="Gotham Office" w:eastAsia="Times New Roman" w:hAnsi="Gotham Office" w:cs="Times New Roman"/>
              <w:sz w:val="20"/>
              <w:szCs w:val="20"/>
            </w:rPr>
            <w:t>rohe</w:t>
          </w:r>
          <w:proofErr w:type="spellEnd"/>
          <w:r w:rsidRPr="004D2720">
            <w:rPr>
              <w:rFonts w:ascii="Gotham Office" w:eastAsia="Times New Roman" w:hAnsi="Gotham Office" w:cs="Times New Roman"/>
              <w:sz w:val="20"/>
              <w:szCs w:val="20"/>
            </w:rPr>
            <w:t xml:space="preserve"> boundaries, co-governance boundaries, or biophysical classifications and these have been reconsidered now.  In addition, staff have </w:t>
          </w:r>
          <w:r w:rsidR="00244FF5">
            <w:rPr>
              <w:rFonts w:ascii="Gotham Office" w:eastAsia="Times New Roman" w:hAnsi="Gotham Office" w:cs="Times New Roman"/>
              <w:sz w:val="20"/>
              <w:szCs w:val="20"/>
            </w:rPr>
            <w:t xml:space="preserve">considered </w:t>
          </w:r>
          <w:r w:rsidRPr="004D2720">
            <w:rPr>
              <w:rFonts w:ascii="Gotham Office" w:eastAsia="Times New Roman" w:hAnsi="Gotham Office" w:cs="Times New Roman"/>
              <w:sz w:val="20"/>
              <w:szCs w:val="20"/>
            </w:rPr>
            <w:t xml:space="preserve">FMUs </w:t>
          </w:r>
          <w:r w:rsidR="00244FF5">
            <w:rPr>
              <w:rFonts w:ascii="Gotham Office" w:eastAsia="Times New Roman" w:hAnsi="Gotham Office" w:cs="Times New Roman"/>
              <w:sz w:val="20"/>
              <w:szCs w:val="20"/>
            </w:rPr>
            <w:t xml:space="preserve">set </w:t>
          </w:r>
          <w:r w:rsidRPr="004D2720">
            <w:rPr>
              <w:rFonts w:ascii="Gotham Office" w:eastAsia="Times New Roman" w:hAnsi="Gotham Office" w:cs="Times New Roman"/>
              <w:sz w:val="20"/>
              <w:szCs w:val="20"/>
            </w:rPr>
            <w:t xml:space="preserve">in other regions, although none have been notified since the 2020 changes to the NPSFM.  Almost all regions use a catchment based approach, but there is no one consistent scale at which FMUs are applied. </w:t>
          </w:r>
        </w:p>
        <w:p w14:paraId="12031830" w14:textId="42C32A19"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Changes to the NPSFM 2020 mean</w:t>
          </w:r>
          <w:r w:rsidR="00AD05FB">
            <w:rPr>
              <w:rFonts w:ascii="Gotham Office" w:eastAsia="Times New Roman" w:hAnsi="Gotham Office" w:cs="Times New Roman"/>
              <w:sz w:val="20"/>
              <w:szCs w:val="20"/>
            </w:rPr>
            <w:t>s</w:t>
          </w:r>
          <w:r w:rsidRPr="004D2720">
            <w:rPr>
              <w:rFonts w:ascii="Gotham Office" w:eastAsia="Times New Roman" w:hAnsi="Gotham Office" w:cs="Times New Roman"/>
              <w:sz w:val="20"/>
              <w:szCs w:val="20"/>
            </w:rPr>
            <w:t xml:space="preserve"> revision of these earlier decisions is appropriate, particularly the requirement to set a vision at FMU or part of an FMU scale, and the ability to apply the NOF to a whole FMU or part of an FMU. New considerations are reflected in the principles below. </w:t>
          </w:r>
        </w:p>
        <w:p w14:paraId="1BC391C0" w14:textId="77777777" w:rsidR="00175003" w:rsidRPr="00175003" w:rsidRDefault="00175003" w:rsidP="004D2720">
          <w:pPr>
            <w:pStyle w:val="Heading1"/>
          </w:pPr>
          <w:r w:rsidRPr="00175003">
            <w:t>Principles for FMU setting</w:t>
          </w:r>
        </w:p>
        <w:p w14:paraId="38BB41F3" w14:textId="0552CAE4" w:rsidR="00175003" w:rsidRPr="004D2720" w:rsidRDefault="00175003" w:rsidP="004D2720">
          <w:pPr>
            <w:tabs>
              <w:tab w:val="left" w:pos="1134"/>
            </w:tabs>
            <w:spacing w:before="120" w:after="0" w:line="240" w:lineRule="auto"/>
            <w:jc w:val="both"/>
            <w:rPr>
              <w:rFonts w:ascii="Gotham Office" w:eastAsia="Times New Roman" w:hAnsi="Gotham Office" w:cs="Times New Roman"/>
              <w:sz w:val="20"/>
              <w:szCs w:val="20"/>
            </w:rPr>
          </w:pPr>
          <w:r w:rsidRPr="004D2720">
            <w:rPr>
              <w:rFonts w:ascii="Gotham Office" w:eastAsia="Times New Roman" w:hAnsi="Gotham Office" w:cs="Times New Roman"/>
              <w:sz w:val="20"/>
              <w:szCs w:val="20"/>
            </w:rPr>
            <w:t xml:space="preserve">There is no single way to define FMUs.  The following principles have been drawn from the NPSFM 2020, treaty settlement acts, and National Planning Standards.  </w:t>
          </w:r>
          <w:r w:rsidR="00FE413B">
            <w:rPr>
              <w:rFonts w:ascii="Gotham Office" w:eastAsia="Times New Roman" w:hAnsi="Gotham Office" w:cs="Times New Roman"/>
              <w:sz w:val="20"/>
              <w:szCs w:val="20"/>
            </w:rPr>
            <w:t xml:space="preserve">These are explained using a presentation posted on BOPRC’s Essential Freshwater </w:t>
          </w:r>
          <w:r w:rsidR="00AD05FB">
            <w:rPr>
              <w:rFonts w:ascii="Gotham Office" w:eastAsia="Times New Roman" w:hAnsi="Gotham Office" w:cs="Times New Roman"/>
              <w:sz w:val="20"/>
              <w:szCs w:val="20"/>
            </w:rPr>
            <w:t>web page</w:t>
          </w:r>
          <w:r w:rsidR="00FE413B">
            <w:rPr>
              <w:rFonts w:ascii="Gotham Office" w:eastAsia="Times New Roman" w:hAnsi="Gotham Office" w:cs="Times New Roman"/>
              <w:sz w:val="20"/>
              <w:szCs w:val="20"/>
            </w:rPr>
            <w:t>.</w:t>
          </w:r>
        </w:p>
        <w:p w14:paraId="02DDE0E5" w14:textId="543E3477"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t>FMUs should relate primarily to catchment boundaries</w:t>
          </w:r>
          <w:r w:rsidRPr="00175003">
            <w:rPr>
              <w:rFonts w:ascii="Gotham Office" w:eastAsia="Times New Roman" w:hAnsi="Gotham Office" w:cs="Times New Roman"/>
              <w:sz w:val="20"/>
              <w:lang w:val="en-AU" w:eastAsia="en-AU"/>
            </w:rPr>
            <w:t xml:space="preserve"> of </w:t>
          </w:r>
          <w:r w:rsidRPr="00175003">
            <w:rPr>
              <w:rFonts w:ascii="Gotham Office" w:eastAsia="Times New Roman" w:hAnsi="Gotham Office" w:cs="Times New Roman"/>
              <w:i/>
              <w:iCs/>
              <w:sz w:val="20"/>
              <w:lang w:val="en-AU" w:eastAsia="en-AU"/>
            </w:rPr>
            <w:t>freshwater bodies</w:t>
          </w:r>
          <w:r w:rsidRPr="00175003">
            <w:rPr>
              <w:rFonts w:ascii="Gotham Office" w:eastAsia="Times New Roman" w:hAnsi="Gotham Office" w:cs="Times New Roman"/>
              <w:sz w:val="20"/>
              <w:lang w:val="en-AU" w:eastAsia="en-AU"/>
            </w:rPr>
            <w:t xml:space="preserve">, rather than to social or cultural boundaries, </w:t>
          </w:r>
          <w:r w:rsidR="00AD05FB" w:rsidRPr="00175003">
            <w:rPr>
              <w:rFonts w:ascii="Gotham Office" w:eastAsia="Times New Roman" w:hAnsi="Gotham Office" w:cs="Times New Roman"/>
              <w:sz w:val="20"/>
              <w:lang w:val="en-AU" w:eastAsia="en-AU"/>
            </w:rPr>
            <w:t>to</w:t>
          </w:r>
          <w:r w:rsidRPr="00175003">
            <w:rPr>
              <w:rFonts w:ascii="Gotham Office" w:eastAsia="Times New Roman" w:hAnsi="Gotham Office" w:cs="Times New Roman"/>
              <w:sz w:val="20"/>
              <w:lang w:val="en-AU" w:eastAsia="en-AU"/>
            </w:rPr>
            <w:t xml:space="preserve"> achieve integrated freshwater management on a whole of catchment basis, </w:t>
          </w:r>
          <w:proofErr w:type="spellStart"/>
          <w:r w:rsidRPr="00175003">
            <w:rPr>
              <w:rFonts w:ascii="Gotham Office" w:eastAsia="Times New Roman" w:hAnsi="Gotham Office" w:cs="Times New Roman"/>
              <w:sz w:val="20"/>
              <w:lang w:val="en-AU" w:eastAsia="en-AU"/>
            </w:rPr>
            <w:t>ki</w:t>
          </w:r>
          <w:proofErr w:type="spellEnd"/>
          <w:r w:rsidRPr="00175003">
            <w:rPr>
              <w:rFonts w:ascii="Gotham Office" w:eastAsia="Times New Roman" w:hAnsi="Gotham Office" w:cs="Times New Roman"/>
              <w:sz w:val="20"/>
              <w:lang w:val="en-AU" w:eastAsia="en-AU"/>
            </w:rPr>
            <w:t xml:space="preserve"> uta </w:t>
          </w:r>
          <w:proofErr w:type="spellStart"/>
          <w:r w:rsidRPr="00175003">
            <w:rPr>
              <w:rFonts w:ascii="Gotham Office" w:eastAsia="Times New Roman" w:hAnsi="Gotham Office" w:cs="Times New Roman"/>
              <w:sz w:val="20"/>
              <w:lang w:val="en-AU" w:eastAsia="en-AU"/>
            </w:rPr>
            <w:t>ki</w:t>
          </w:r>
          <w:proofErr w:type="spellEnd"/>
          <w:r w:rsidRPr="00175003">
            <w:rPr>
              <w:rFonts w:ascii="Gotham Office" w:eastAsia="Times New Roman" w:hAnsi="Gotham Office" w:cs="Times New Roman"/>
              <w:sz w:val="20"/>
              <w:lang w:val="en-AU" w:eastAsia="en-AU"/>
            </w:rPr>
            <w:t xml:space="preserve"> tai (mountains to the sea)</w:t>
          </w:r>
          <w:r w:rsidRPr="00175003">
            <w:rPr>
              <w:rFonts w:ascii="Gotham Office" w:eastAsia="Times New Roman" w:hAnsi="Gotham Office" w:cs="Times New Roman"/>
              <w:sz w:val="20"/>
              <w:vertAlign w:val="superscript"/>
              <w:lang w:val="en-AU" w:eastAsia="en-AU"/>
            </w:rPr>
            <w:footnoteReference w:id="4"/>
          </w:r>
          <w:r w:rsidRPr="00175003">
            <w:rPr>
              <w:rFonts w:ascii="Gotham Office" w:eastAsia="Times New Roman" w:hAnsi="Gotham Office" w:cs="Times New Roman"/>
              <w:sz w:val="20"/>
              <w:lang w:val="en-AU" w:eastAsia="en-AU"/>
            </w:rPr>
            <w:t xml:space="preserve">.  Thus, the whole surface water catchment of one (or more) sensitive receiving environment/s (lakes, estuaries, harbours) would be included within one FMU, as would a whole sea draining river (or rivers). </w:t>
          </w:r>
        </w:p>
        <w:p w14:paraId="15096DF6" w14:textId="77777777"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t>FMUs should reflect the catchment boundaries of co-governance bodies</w:t>
          </w:r>
          <w:r w:rsidRPr="00175003">
            <w:rPr>
              <w:rFonts w:ascii="Gotham Office" w:eastAsia="Times New Roman" w:hAnsi="Gotham Office" w:cs="Times New Roman"/>
              <w:sz w:val="20"/>
              <w:lang w:val="en-AU" w:eastAsia="en-AU"/>
            </w:rPr>
            <w:t xml:space="preserve">. Co-governance bodies and river documents established under treaty settlement acts, have a legislated role in setting direction for freshwater management, which must be responded to during plan making under the RMA and NPSFM.  </w:t>
          </w:r>
        </w:p>
        <w:p w14:paraId="25CC35C3" w14:textId="3CD1ED29"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t>Within an FMU, there may be more than one whole catchment</w:t>
          </w:r>
          <w:r w:rsidRPr="00175003">
            <w:rPr>
              <w:rFonts w:ascii="Gotham Office" w:eastAsia="Times New Roman" w:hAnsi="Gotham Office" w:cs="Times New Roman"/>
              <w:sz w:val="20"/>
              <w:lang w:val="en-AU" w:eastAsia="en-AU"/>
            </w:rPr>
            <w:t>, where they have characteristics in common (e.g.</w:t>
          </w:r>
          <w:r w:rsidR="00D2256D">
            <w:rPr>
              <w:rFonts w:ascii="Gotham Office" w:eastAsia="Times New Roman" w:hAnsi="Gotham Office" w:cs="Times New Roman"/>
              <w:sz w:val="20"/>
              <w:lang w:val="en-AU" w:eastAsia="en-AU"/>
            </w:rPr>
            <w:t>,</w:t>
          </w:r>
          <w:r w:rsidRPr="00175003">
            <w:rPr>
              <w:rFonts w:ascii="Gotham Office" w:eastAsia="Times New Roman" w:hAnsi="Gotham Office" w:cs="Times New Roman"/>
              <w:sz w:val="20"/>
              <w:lang w:val="en-AU" w:eastAsia="en-AU"/>
            </w:rPr>
            <w:t xml:space="preserve"> biophysical, </w:t>
          </w:r>
          <w:proofErr w:type="gramStart"/>
          <w:r w:rsidRPr="00175003">
            <w:rPr>
              <w:rFonts w:ascii="Gotham Office" w:eastAsia="Times New Roman" w:hAnsi="Gotham Office" w:cs="Times New Roman"/>
              <w:sz w:val="20"/>
              <w:lang w:val="en-AU" w:eastAsia="en-AU"/>
            </w:rPr>
            <w:t>social</w:t>
          </w:r>
          <w:proofErr w:type="gramEnd"/>
          <w:r w:rsidRPr="00175003">
            <w:rPr>
              <w:rFonts w:ascii="Gotham Office" w:eastAsia="Times New Roman" w:hAnsi="Gotham Office" w:cs="Times New Roman"/>
              <w:sz w:val="20"/>
              <w:lang w:val="en-AU" w:eastAsia="en-AU"/>
            </w:rPr>
            <w:t xml:space="preserve"> and cultural values, land and water use), and the scale and nature of resource management issues is sufficiently similar, such that a common objective and / or management approach may be appropriate.  </w:t>
          </w:r>
        </w:p>
        <w:p w14:paraId="26373795" w14:textId="77777777"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t>The number of FMUs should achieve a balance</w:t>
          </w:r>
          <w:r w:rsidRPr="00175003">
            <w:rPr>
              <w:rFonts w:ascii="Gotham Office" w:eastAsia="Times New Roman" w:hAnsi="Gotham Office" w:cs="Times New Roman"/>
              <w:sz w:val="20"/>
              <w:lang w:val="en-AU" w:eastAsia="en-AU"/>
            </w:rPr>
            <w:t xml:space="preserve"> between RNRP/administrative simplicity and bespoke solutions. It is desirable to have an efficient, clear and uncomplicated regulatory, monitoring and reporting freshwater management framework.  On the other hand, a more tailored approach might respond to locally specific characteristics of freshwater bodies, their catchments, and specific values held by </w:t>
          </w:r>
          <w:proofErr w:type="spellStart"/>
          <w:r w:rsidRPr="00175003">
            <w:rPr>
              <w:rFonts w:ascii="Gotham Office" w:eastAsia="Times New Roman" w:hAnsi="Gotham Office" w:cs="Times New Roman"/>
              <w:sz w:val="20"/>
              <w:lang w:val="en-AU" w:eastAsia="en-AU"/>
            </w:rPr>
            <w:t>tangata</w:t>
          </w:r>
          <w:proofErr w:type="spellEnd"/>
          <w:r w:rsidRPr="00175003">
            <w:rPr>
              <w:rFonts w:ascii="Gotham Office" w:eastAsia="Times New Roman" w:hAnsi="Gotham Office" w:cs="Times New Roman"/>
              <w:sz w:val="20"/>
              <w:lang w:val="en-AU" w:eastAsia="en-AU"/>
            </w:rPr>
            <w:t xml:space="preserve"> whenua and communities.  </w:t>
          </w:r>
        </w:p>
        <w:p w14:paraId="2F5C1C62" w14:textId="77777777"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lastRenderedPageBreak/>
            <w:t>FMUs should generally be set at the largest scale</w:t>
          </w:r>
          <w:r w:rsidRPr="00175003">
            <w:rPr>
              <w:rFonts w:ascii="Gotham Office" w:eastAsia="Times New Roman" w:hAnsi="Gotham Office" w:cs="Times New Roman"/>
              <w:sz w:val="20"/>
              <w:lang w:val="en-AU" w:eastAsia="en-AU"/>
            </w:rPr>
            <w:t xml:space="preserve"> that may have a common objective and /or management approach to achieve consistency and reduce repetition in the RNRP.  </w:t>
          </w:r>
        </w:p>
        <w:p w14:paraId="7BB9997D" w14:textId="77777777" w:rsidR="00175003" w:rsidRPr="00175003" w:rsidRDefault="00175003" w:rsidP="004D2720">
          <w:pPr>
            <w:numPr>
              <w:ilvl w:val="0"/>
              <w:numId w:val="4"/>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b/>
              <w:bCs/>
              <w:sz w:val="20"/>
              <w:lang w:val="en-AU" w:eastAsia="en-AU"/>
            </w:rPr>
            <w:t>Other spatial units,</w:t>
          </w:r>
          <w:r w:rsidRPr="00175003">
            <w:rPr>
              <w:rFonts w:ascii="Gotham Office" w:eastAsia="Times New Roman" w:hAnsi="Gotham Office" w:cs="Times New Roman"/>
              <w:sz w:val="20"/>
              <w:lang w:val="en-AU" w:eastAsia="en-AU"/>
            </w:rPr>
            <w:t xml:space="preserve"> such as part of an FMU (i.e., a sub-FMU), overlays, and specific controls can also be applied to deliver specific objectives, policies, rules and/or methods, </w:t>
          </w:r>
          <w:r w:rsidRPr="00175003">
            <w:rPr>
              <w:rFonts w:ascii="Gotham Office" w:eastAsia="Times New Roman" w:hAnsi="Gotham Office" w:cs="Times New Roman"/>
              <w:i/>
              <w:iCs/>
              <w:sz w:val="20"/>
              <w:lang w:val="en-AU" w:eastAsia="en-AU"/>
            </w:rPr>
            <w:t>where necessary</w:t>
          </w:r>
          <w:r w:rsidRPr="00175003">
            <w:rPr>
              <w:rFonts w:ascii="Gotham Office" w:eastAsia="Times New Roman" w:hAnsi="Gotham Office" w:cs="Times New Roman"/>
              <w:sz w:val="20"/>
              <w:lang w:val="en-AU" w:eastAsia="en-AU"/>
            </w:rPr>
            <w:t xml:space="preserve"> to address specific values, </w:t>
          </w:r>
          <w:proofErr w:type="gramStart"/>
          <w:r w:rsidRPr="00175003">
            <w:rPr>
              <w:rFonts w:ascii="Gotham Office" w:eastAsia="Times New Roman" w:hAnsi="Gotham Office" w:cs="Times New Roman"/>
              <w:sz w:val="20"/>
              <w:lang w:val="en-AU" w:eastAsia="en-AU"/>
            </w:rPr>
            <w:t>issues</w:t>
          </w:r>
          <w:proofErr w:type="gramEnd"/>
          <w:r w:rsidRPr="00175003">
            <w:rPr>
              <w:rFonts w:ascii="Gotham Office" w:eastAsia="Times New Roman" w:hAnsi="Gotham Office" w:cs="Times New Roman"/>
              <w:sz w:val="20"/>
              <w:lang w:val="en-AU" w:eastAsia="en-AU"/>
            </w:rPr>
            <w:t xml:space="preserve"> or activities</w:t>
          </w:r>
          <w:r w:rsidRPr="00175003">
            <w:rPr>
              <w:rFonts w:ascii="Gotham Office" w:eastAsia="Times New Roman" w:hAnsi="Gotham Office" w:cs="Times New Roman"/>
              <w:sz w:val="20"/>
              <w:vertAlign w:val="superscript"/>
              <w:lang w:val="en-AU" w:eastAsia="en-AU"/>
            </w:rPr>
            <w:footnoteReference w:id="5"/>
          </w:r>
          <w:r w:rsidRPr="00175003">
            <w:rPr>
              <w:rFonts w:ascii="Gotham Office" w:eastAsia="Times New Roman" w:hAnsi="Gotham Office" w:cs="Times New Roman"/>
              <w:sz w:val="20"/>
              <w:lang w:val="en-AU" w:eastAsia="en-AU"/>
            </w:rPr>
            <w:t xml:space="preserve">.  </w:t>
          </w:r>
        </w:p>
        <w:p w14:paraId="1A4251F7" w14:textId="77777777" w:rsidR="00175003" w:rsidRPr="00175003" w:rsidRDefault="00175003" w:rsidP="004D2720">
          <w:pPr>
            <w:spacing w:before="240" w:after="240" w:line="240" w:lineRule="auto"/>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Note that</w:t>
          </w:r>
          <w:r w:rsidRPr="00175003">
            <w:rPr>
              <w:rFonts w:ascii="Gotham Office" w:eastAsia="Times New Roman" w:hAnsi="Gotham Office" w:cs="Times New Roman"/>
              <w:b/>
              <w:bCs/>
              <w:sz w:val="20"/>
              <w:lang w:val="en-AU" w:eastAsia="en-AU"/>
            </w:rPr>
            <w:t xml:space="preserve"> Groundwater extents differ</w:t>
          </w:r>
          <w:r w:rsidRPr="00175003">
            <w:rPr>
              <w:rFonts w:ascii="Gotham Office" w:eastAsia="Times New Roman" w:hAnsi="Gotham Office" w:cs="Times New Roman"/>
              <w:sz w:val="20"/>
              <w:lang w:val="en-AU" w:eastAsia="en-AU"/>
            </w:rPr>
            <w:t xml:space="preserve"> from surface water catchments, and this will be addressed in the RNRP.  However, groundwater can be largely managed in alignment with surface water FMU boundaries.  Thus, groundwater bodies lying beneath each FMU </w:t>
          </w:r>
          <w:proofErr w:type="gramStart"/>
          <w:r w:rsidRPr="00175003">
            <w:rPr>
              <w:rFonts w:ascii="Gotham Office" w:eastAsia="Times New Roman" w:hAnsi="Gotham Office" w:cs="Times New Roman"/>
              <w:sz w:val="20"/>
              <w:lang w:val="en-AU" w:eastAsia="en-AU"/>
            </w:rPr>
            <w:t>are considered to be</w:t>
          </w:r>
          <w:proofErr w:type="gramEnd"/>
          <w:r w:rsidRPr="00175003">
            <w:rPr>
              <w:rFonts w:ascii="Gotham Office" w:eastAsia="Times New Roman" w:hAnsi="Gotham Office" w:cs="Times New Roman"/>
              <w:sz w:val="20"/>
              <w:lang w:val="en-AU" w:eastAsia="en-AU"/>
            </w:rPr>
            <w:t xml:space="preserve"> “in” the FMU.</w:t>
          </w:r>
        </w:p>
        <w:p w14:paraId="7D4F2673" w14:textId="65FB7D4C" w:rsidR="00175003" w:rsidRPr="00175003" w:rsidRDefault="00585993" w:rsidP="004D2720">
          <w:pPr>
            <w:pStyle w:val="Heading1"/>
          </w:pPr>
          <w:r>
            <w:t xml:space="preserve">Draft </w:t>
          </w:r>
          <w:r w:rsidR="00175003" w:rsidRPr="00175003">
            <w:t>FMU</w:t>
          </w:r>
          <w:r>
            <w:t>s</w:t>
          </w:r>
          <w:r w:rsidR="00175003" w:rsidRPr="00175003">
            <w:t xml:space="preserve"> </w:t>
          </w:r>
        </w:p>
        <w:p w14:paraId="6083130B" w14:textId="682F7EF2" w:rsidR="00175003" w:rsidRPr="00054AEB" w:rsidRDefault="00E4346F" w:rsidP="00054AEB">
          <w:pPr>
            <w:tabs>
              <w:tab w:val="left" w:pos="1134"/>
            </w:tabs>
            <w:spacing w:before="120" w:after="0" w:line="240" w:lineRule="auto"/>
            <w:jc w:val="both"/>
            <w:rPr>
              <w:rFonts w:ascii="Gotham Office" w:eastAsia="Times New Roman" w:hAnsi="Gotham Office" w:cs="Times New Roman"/>
              <w:sz w:val="20"/>
              <w:szCs w:val="20"/>
            </w:rPr>
          </w:pPr>
          <w:r w:rsidRPr="00054AEB">
            <w:rPr>
              <w:rFonts w:ascii="Gotham Office" w:eastAsia="Times New Roman" w:hAnsi="Gotham Office" w:cs="Times New Roman"/>
              <w:sz w:val="20"/>
              <w:szCs w:val="20"/>
            </w:rPr>
            <w:t xml:space="preserve">Various </w:t>
          </w:r>
          <w:proofErr w:type="gramStart"/>
          <w:r w:rsidRPr="00054AEB">
            <w:rPr>
              <w:rFonts w:ascii="Gotham Office" w:eastAsia="Times New Roman" w:hAnsi="Gotham Office" w:cs="Times New Roman"/>
              <w:sz w:val="20"/>
              <w:szCs w:val="20"/>
            </w:rPr>
            <w:t>catchment based</w:t>
          </w:r>
          <w:proofErr w:type="gramEnd"/>
          <w:r w:rsidRPr="00054AEB">
            <w:rPr>
              <w:rFonts w:ascii="Gotham Office" w:eastAsia="Times New Roman" w:hAnsi="Gotham Office" w:cs="Times New Roman"/>
              <w:sz w:val="20"/>
              <w:szCs w:val="20"/>
            </w:rPr>
            <w:t xml:space="preserve"> options have been considered by BOPRC before recommending the draft FMUS listed in </w:t>
          </w:r>
          <w:r w:rsidR="00175003" w:rsidRPr="00054AEB">
            <w:rPr>
              <w:rFonts w:ascii="Gotham Office" w:eastAsia="Times New Roman" w:hAnsi="Gotham Office" w:cs="Times New Roman"/>
              <w:sz w:val="20"/>
              <w:szCs w:val="20"/>
            </w:rPr>
            <w:t>Table 1</w:t>
          </w:r>
          <w:r w:rsidRPr="00054AEB">
            <w:rPr>
              <w:rFonts w:ascii="Gotham Office" w:eastAsia="Times New Roman" w:hAnsi="Gotham Office" w:cs="Times New Roman"/>
              <w:sz w:val="20"/>
              <w:szCs w:val="20"/>
            </w:rPr>
            <w:t xml:space="preserve"> and explained in more detail in </w:t>
          </w:r>
          <w:r w:rsidR="00175003" w:rsidRPr="00054AEB">
            <w:rPr>
              <w:rFonts w:ascii="Gotham Office" w:eastAsia="Times New Roman" w:hAnsi="Gotham Office" w:cs="Times New Roman"/>
              <w:sz w:val="20"/>
              <w:szCs w:val="20"/>
            </w:rPr>
            <w:t xml:space="preserve">Attachment 2. </w:t>
          </w:r>
          <w:r w:rsidRPr="00054AEB">
            <w:rPr>
              <w:rFonts w:ascii="Gotham Office" w:eastAsia="Times New Roman" w:hAnsi="Gotham Office" w:cs="Times New Roman"/>
              <w:sz w:val="20"/>
              <w:szCs w:val="20"/>
            </w:rPr>
            <w:t>Importantly</w:t>
          </w:r>
          <w:r w:rsidR="00175003" w:rsidRPr="00054AEB">
            <w:rPr>
              <w:rFonts w:ascii="Gotham Office" w:eastAsia="Times New Roman" w:hAnsi="Gotham Office" w:cs="Times New Roman"/>
              <w:sz w:val="20"/>
              <w:szCs w:val="20"/>
            </w:rPr>
            <w:t>:</w:t>
          </w:r>
        </w:p>
        <w:p w14:paraId="1F7E8436" w14:textId="77777777" w:rsidR="00175003" w:rsidRPr="00175003" w:rsidRDefault="00175003" w:rsidP="00054AEB">
          <w:pPr>
            <w:numPr>
              <w:ilvl w:val="0"/>
              <w:numId w:val="3"/>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 xml:space="preserve">engagement with iwi and </w:t>
          </w:r>
          <w:proofErr w:type="spellStart"/>
          <w:r w:rsidRPr="00175003">
            <w:rPr>
              <w:rFonts w:ascii="Gotham Office" w:eastAsia="Times New Roman" w:hAnsi="Gotham Office" w:cs="Times New Roman"/>
              <w:sz w:val="20"/>
              <w:lang w:val="en-AU" w:eastAsia="en-AU"/>
            </w:rPr>
            <w:t>hapū</w:t>
          </w:r>
          <w:proofErr w:type="spellEnd"/>
          <w:r w:rsidRPr="00175003">
            <w:rPr>
              <w:rFonts w:ascii="Gotham Office" w:eastAsia="Times New Roman" w:hAnsi="Gotham Office" w:cs="Times New Roman"/>
              <w:sz w:val="20"/>
              <w:lang w:val="en-AU" w:eastAsia="en-AU"/>
            </w:rPr>
            <w:t xml:space="preserve"> can and will focus on </w:t>
          </w:r>
          <w:proofErr w:type="gramStart"/>
          <w:r w:rsidRPr="00175003">
            <w:rPr>
              <w:rFonts w:ascii="Gotham Office" w:eastAsia="Times New Roman" w:hAnsi="Gotham Office" w:cs="Times New Roman"/>
              <w:sz w:val="20"/>
              <w:lang w:val="en-AU" w:eastAsia="en-AU"/>
            </w:rPr>
            <w:t>all of</w:t>
          </w:r>
          <w:proofErr w:type="gramEnd"/>
          <w:r w:rsidRPr="00175003">
            <w:rPr>
              <w:rFonts w:ascii="Gotham Office" w:eastAsia="Times New Roman" w:hAnsi="Gotham Office" w:cs="Times New Roman"/>
              <w:sz w:val="20"/>
              <w:lang w:val="en-AU" w:eastAsia="en-AU"/>
            </w:rPr>
            <w:t xml:space="preserve"> the water bodies they have an interest in, whether they are in one FMU or multiple. Their input, in accordance </w:t>
          </w:r>
          <w:proofErr w:type="gramStart"/>
          <w:r w:rsidRPr="00175003">
            <w:rPr>
              <w:rFonts w:ascii="Gotham Office" w:eastAsia="Times New Roman" w:hAnsi="Gotham Office" w:cs="Times New Roman"/>
              <w:sz w:val="20"/>
              <w:lang w:val="en-AU" w:eastAsia="en-AU"/>
            </w:rPr>
            <w:t>to</w:t>
          </w:r>
          <w:proofErr w:type="gramEnd"/>
          <w:r w:rsidRPr="00175003">
            <w:rPr>
              <w:rFonts w:ascii="Gotham Office" w:eastAsia="Times New Roman" w:hAnsi="Gotham Office" w:cs="Times New Roman"/>
              <w:sz w:val="20"/>
              <w:lang w:val="en-AU" w:eastAsia="en-AU"/>
            </w:rPr>
            <w:t xml:space="preserve"> their whakapapa and heritage, will be considered and reflected appropriately in each relevant FMU. Ideally, collaboration between iwi and </w:t>
          </w:r>
          <w:proofErr w:type="spellStart"/>
          <w:r w:rsidRPr="00175003">
            <w:rPr>
              <w:rFonts w:ascii="Gotham Office" w:eastAsia="Times New Roman" w:hAnsi="Gotham Office" w:cs="Times New Roman"/>
              <w:sz w:val="20"/>
              <w:lang w:val="en-AU" w:eastAsia="en-AU"/>
            </w:rPr>
            <w:t>hapū</w:t>
          </w:r>
          <w:proofErr w:type="spellEnd"/>
          <w:r w:rsidRPr="00175003">
            <w:rPr>
              <w:rFonts w:ascii="Gotham Office" w:eastAsia="Times New Roman" w:hAnsi="Gotham Office" w:cs="Times New Roman"/>
              <w:sz w:val="20"/>
              <w:lang w:val="en-AU" w:eastAsia="en-AU"/>
            </w:rPr>
            <w:t xml:space="preserve"> with interests in an FMU will result in commonly agreed advice regarding vision, values and objectives for FMUs and sub-FMUs.</w:t>
          </w:r>
        </w:p>
        <w:p w14:paraId="53A2BEB8" w14:textId="575A2FFA" w:rsidR="00175003" w:rsidRPr="00175003" w:rsidRDefault="00175003" w:rsidP="00054AEB">
          <w:pPr>
            <w:numPr>
              <w:ilvl w:val="0"/>
              <w:numId w:val="3"/>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 xml:space="preserve">there is flexibility to apply the NOF or parts of the NOF (vision, values, objectives, </w:t>
          </w:r>
          <w:proofErr w:type="gramStart"/>
          <w:r w:rsidRPr="00175003">
            <w:rPr>
              <w:rFonts w:ascii="Gotham Office" w:eastAsia="Times New Roman" w:hAnsi="Gotham Office" w:cs="Times New Roman"/>
              <w:sz w:val="20"/>
              <w:lang w:val="en-AU" w:eastAsia="en-AU"/>
            </w:rPr>
            <w:t>limits</w:t>
          </w:r>
          <w:proofErr w:type="gramEnd"/>
          <w:r w:rsidRPr="00175003">
            <w:rPr>
              <w:rFonts w:ascii="Gotham Office" w:eastAsia="Times New Roman" w:hAnsi="Gotham Office" w:cs="Times New Roman"/>
              <w:sz w:val="20"/>
              <w:lang w:val="en-AU" w:eastAsia="en-AU"/>
            </w:rPr>
            <w:t xml:space="preserve"> and methods) to any part of an FMU, where this is found to be </w:t>
          </w:r>
          <w:r w:rsidR="00FE413B">
            <w:rPr>
              <w:rFonts w:ascii="Gotham Office" w:eastAsia="Times New Roman" w:hAnsi="Gotham Office" w:cs="Times New Roman"/>
              <w:sz w:val="20"/>
              <w:lang w:val="en-AU" w:eastAsia="en-AU"/>
            </w:rPr>
            <w:t xml:space="preserve">necessary </w:t>
          </w:r>
          <w:r w:rsidRPr="00175003">
            <w:rPr>
              <w:rFonts w:ascii="Gotham Office" w:eastAsia="Times New Roman" w:hAnsi="Gotham Office" w:cs="Times New Roman"/>
              <w:sz w:val="20"/>
              <w:lang w:val="en-AU" w:eastAsia="en-AU"/>
            </w:rPr>
            <w:t xml:space="preserve">after research and engagement with </w:t>
          </w:r>
          <w:proofErr w:type="spellStart"/>
          <w:r w:rsidRPr="00175003">
            <w:rPr>
              <w:rFonts w:ascii="Gotham Office" w:eastAsia="Times New Roman" w:hAnsi="Gotham Office" w:cs="Times New Roman"/>
              <w:sz w:val="20"/>
              <w:lang w:val="en-AU" w:eastAsia="en-AU"/>
            </w:rPr>
            <w:t>tangata</w:t>
          </w:r>
          <w:proofErr w:type="spellEnd"/>
          <w:r w:rsidRPr="00175003">
            <w:rPr>
              <w:rFonts w:ascii="Gotham Office" w:eastAsia="Times New Roman" w:hAnsi="Gotham Office" w:cs="Times New Roman"/>
              <w:sz w:val="20"/>
              <w:lang w:val="en-AU" w:eastAsia="en-AU"/>
            </w:rPr>
            <w:t xml:space="preserve"> whenua, stakeholders and the community. </w:t>
          </w:r>
        </w:p>
        <w:p w14:paraId="257B6E0A" w14:textId="635EA046" w:rsidR="00175003" w:rsidRDefault="00175003" w:rsidP="00054AEB">
          <w:pPr>
            <w:numPr>
              <w:ilvl w:val="0"/>
              <w:numId w:val="3"/>
            </w:numPr>
            <w:spacing w:before="240" w:after="240" w:line="240" w:lineRule="auto"/>
            <w:ind w:left="426"/>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connections between each FMU, coastal receiving environments, and groundwater hydrogeological groups will be identified and considered</w:t>
          </w:r>
          <w:r w:rsidRPr="00175003">
            <w:rPr>
              <w:rFonts w:ascii="Gotham Office" w:eastAsia="Times New Roman" w:hAnsi="Gotham Office" w:cs="Times New Roman"/>
              <w:sz w:val="20"/>
              <w:vertAlign w:val="superscript"/>
              <w:lang w:val="en-AU" w:eastAsia="en-AU"/>
            </w:rPr>
            <w:footnoteReference w:id="6"/>
          </w:r>
          <w:r w:rsidRPr="00175003">
            <w:rPr>
              <w:rFonts w:ascii="Gotham Office" w:eastAsia="Times New Roman" w:hAnsi="Gotham Office" w:cs="Times New Roman"/>
              <w:sz w:val="20"/>
              <w:lang w:val="en-AU" w:eastAsia="en-AU"/>
            </w:rPr>
            <w:t xml:space="preserve"> (see Appendix 1 example).</w:t>
          </w:r>
        </w:p>
        <w:p w14:paraId="303FA62E" w14:textId="0BE357E7" w:rsidR="00E4346F" w:rsidRPr="00054AEB" w:rsidRDefault="00E4346F" w:rsidP="00054AEB">
          <w:pPr>
            <w:tabs>
              <w:tab w:val="left" w:pos="1134"/>
            </w:tabs>
            <w:spacing w:before="120" w:after="0" w:line="240" w:lineRule="auto"/>
            <w:jc w:val="both"/>
            <w:rPr>
              <w:rFonts w:ascii="Gotham Office" w:eastAsia="Times New Roman" w:hAnsi="Gotham Office" w:cs="Times New Roman"/>
              <w:sz w:val="20"/>
              <w:szCs w:val="20"/>
            </w:rPr>
          </w:pPr>
          <w:r w:rsidRPr="00054AEB">
            <w:rPr>
              <w:rFonts w:ascii="Gotham Office" w:eastAsia="Times New Roman" w:hAnsi="Gotham Office" w:cs="Times New Roman"/>
              <w:sz w:val="20"/>
              <w:szCs w:val="20"/>
            </w:rPr>
            <w:t xml:space="preserve">Options that are not catchment based were not progressed, as they do not appear to be appropriate in light of NPSFM policy direction to achieve integrated freshwater management, on a whole of catchment basis, </w:t>
          </w:r>
          <w:proofErr w:type="spellStart"/>
          <w:r w:rsidRPr="00054AEB">
            <w:rPr>
              <w:rFonts w:ascii="Gotham Office" w:eastAsia="Times New Roman" w:hAnsi="Gotham Office" w:cs="Times New Roman"/>
              <w:sz w:val="20"/>
              <w:szCs w:val="20"/>
            </w:rPr>
            <w:t>ki</w:t>
          </w:r>
          <w:proofErr w:type="spellEnd"/>
          <w:r w:rsidRPr="00054AEB">
            <w:rPr>
              <w:rFonts w:ascii="Gotham Office" w:eastAsia="Times New Roman" w:hAnsi="Gotham Office" w:cs="Times New Roman"/>
              <w:sz w:val="20"/>
              <w:szCs w:val="20"/>
            </w:rPr>
            <w:t xml:space="preserve"> uta </w:t>
          </w:r>
          <w:proofErr w:type="spellStart"/>
          <w:r w:rsidRPr="00054AEB">
            <w:rPr>
              <w:rFonts w:ascii="Gotham Office" w:eastAsia="Times New Roman" w:hAnsi="Gotham Office" w:cs="Times New Roman"/>
              <w:sz w:val="20"/>
              <w:szCs w:val="20"/>
            </w:rPr>
            <w:t>ki</w:t>
          </w:r>
          <w:proofErr w:type="spellEnd"/>
          <w:r w:rsidRPr="00054AEB">
            <w:rPr>
              <w:rFonts w:ascii="Gotham Office" w:eastAsia="Times New Roman" w:hAnsi="Gotham Office" w:cs="Times New Roman"/>
              <w:sz w:val="20"/>
              <w:szCs w:val="20"/>
            </w:rPr>
            <w:t xml:space="preserve"> tai</w:t>
          </w:r>
          <w:r w:rsidRPr="00D2256D">
            <w:rPr>
              <w:rFonts w:ascii="Gotham Office" w:eastAsia="Times New Roman" w:hAnsi="Gotham Office" w:cs="Times New Roman"/>
              <w:sz w:val="20"/>
              <w:szCs w:val="20"/>
              <w:vertAlign w:val="superscript"/>
            </w:rPr>
            <w:footnoteReference w:id="7"/>
          </w:r>
          <w:r w:rsidRPr="00054AEB">
            <w:rPr>
              <w:rFonts w:ascii="Gotham Office" w:eastAsia="Times New Roman" w:hAnsi="Gotham Office" w:cs="Times New Roman"/>
              <w:sz w:val="20"/>
              <w:szCs w:val="20"/>
            </w:rPr>
            <w:t xml:space="preserve">. However, </w:t>
          </w:r>
          <w:proofErr w:type="spellStart"/>
          <w:r w:rsidRPr="00054AEB">
            <w:rPr>
              <w:rFonts w:ascii="Gotham Office" w:eastAsia="Times New Roman" w:hAnsi="Gotham Office" w:cs="Times New Roman"/>
              <w:sz w:val="20"/>
              <w:szCs w:val="20"/>
            </w:rPr>
            <w:t>tangata</w:t>
          </w:r>
          <w:proofErr w:type="spellEnd"/>
          <w:r w:rsidRPr="00054AEB">
            <w:rPr>
              <w:rFonts w:ascii="Gotham Office" w:eastAsia="Times New Roman" w:hAnsi="Gotham Office" w:cs="Times New Roman"/>
              <w:sz w:val="20"/>
              <w:szCs w:val="20"/>
            </w:rPr>
            <w:t xml:space="preserve"> whenua and public engagement may identify other options, and these will need to be considered by Council.</w:t>
          </w:r>
        </w:p>
        <w:p w14:paraId="204AD0CC" w14:textId="77777777" w:rsidR="00FE413B" w:rsidRDefault="00FE413B" w:rsidP="00175003">
          <w:pPr>
            <w:spacing w:after="200" w:line="240" w:lineRule="auto"/>
            <w:ind w:left="851"/>
            <w:rPr>
              <w:rFonts w:ascii="Gotham Office" w:eastAsia="Calibri" w:hAnsi="Gotham Office" w:cs="Times New Roman"/>
              <w:i/>
              <w:iCs/>
              <w:color w:val="1F497D"/>
              <w:sz w:val="18"/>
              <w:szCs w:val="18"/>
            </w:rPr>
          </w:pPr>
        </w:p>
        <w:p w14:paraId="2DF0260E" w14:textId="427FFB7E" w:rsidR="00175003" w:rsidRDefault="00175003" w:rsidP="00175003">
          <w:pPr>
            <w:spacing w:after="200" w:line="240" w:lineRule="auto"/>
            <w:ind w:left="851"/>
            <w:rPr>
              <w:rFonts w:ascii="Gotham Office" w:eastAsia="Calibri" w:hAnsi="Gotham Office" w:cs="Times New Roman"/>
              <w:i/>
              <w:iCs/>
              <w:color w:val="1F497D"/>
              <w:sz w:val="18"/>
              <w:szCs w:val="18"/>
            </w:rPr>
          </w:pPr>
          <w:r w:rsidRPr="00175003">
            <w:rPr>
              <w:rFonts w:ascii="Gotham Office" w:eastAsia="Calibri" w:hAnsi="Gotham Office" w:cs="Times New Roman"/>
              <w:i/>
              <w:iCs/>
              <w:color w:val="1F497D"/>
              <w:sz w:val="18"/>
              <w:szCs w:val="18"/>
            </w:rPr>
            <w:t xml:space="preserve">Table </w:t>
          </w:r>
          <w:r w:rsidRPr="00175003">
            <w:rPr>
              <w:rFonts w:ascii="Gotham Office" w:eastAsia="Calibri" w:hAnsi="Gotham Office" w:cs="Times New Roman"/>
              <w:i/>
              <w:iCs/>
              <w:color w:val="1F497D"/>
              <w:sz w:val="18"/>
              <w:szCs w:val="18"/>
            </w:rPr>
            <w:fldChar w:fldCharType="begin"/>
          </w:r>
          <w:r w:rsidRPr="00175003">
            <w:rPr>
              <w:rFonts w:ascii="Gotham Office" w:eastAsia="Calibri" w:hAnsi="Gotham Office" w:cs="Times New Roman"/>
              <w:i/>
              <w:iCs/>
              <w:color w:val="1F497D"/>
              <w:sz w:val="18"/>
              <w:szCs w:val="18"/>
            </w:rPr>
            <w:instrText>SEQ Table \* ARABIC</w:instrText>
          </w:r>
          <w:r w:rsidRPr="00175003">
            <w:rPr>
              <w:rFonts w:ascii="Gotham Office" w:eastAsia="Calibri" w:hAnsi="Gotham Office" w:cs="Times New Roman"/>
              <w:i/>
              <w:iCs/>
              <w:color w:val="1F497D"/>
              <w:sz w:val="18"/>
              <w:szCs w:val="18"/>
            </w:rPr>
            <w:fldChar w:fldCharType="separate"/>
          </w:r>
          <w:r w:rsidR="00D2256D">
            <w:rPr>
              <w:rFonts w:ascii="Gotham Office" w:eastAsia="Calibri" w:hAnsi="Gotham Office" w:cs="Times New Roman"/>
              <w:i/>
              <w:iCs/>
              <w:noProof/>
              <w:color w:val="1F497D"/>
              <w:sz w:val="18"/>
              <w:szCs w:val="18"/>
            </w:rPr>
            <w:t>1</w:t>
          </w:r>
          <w:r w:rsidRPr="00175003">
            <w:rPr>
              <w:rFonts w:ascii="Gotham Office" w:eastAsia="Calibri" w:hAnsi="Gotham Office" w:cs="Times New Roman"/>
              <w:i/>
              <w:iCs/>
              <w:color w:val="1F497D"/>
              <w:sz w:val="18"/>
              <w:szCs w:val="18"/>
            </w:rPr>
            <w:fldChar w:fldCharType="end"/>
          </w:r>
          <w:r w:rsidRPr="00175003">
            <w:rPr>
              <w:rFonts w:ascii="Gotham Office" w:eastAsia="Calibri" w:hAnsi="Gotham Office" w:cs="Times New Roman"/>
              <w:i/>
              <w:iCs/>
              <w:color w:val="1F497D"/>
              <w:sz w:val="18"/>
              <w:szCs w:val="18"/>
            </w:rPr>
            <w:t>: Freshwater Management Unit options</w:t>
          </w:r>
        </w:p>
        <w:tbl>
          <w:tblPr>
            <w:tblStyle w:val="TableGrid"/>
            <w:tblW w:w="7229" w:type="dxa"/>
            <w:tblInd w:w="846" w:type="dxa"/>
            <w:tblLook w:val="04A0" w:firstRow="1" w:lastRow="0" w:firstColumn="1" w:lastColumn="0" w:noHBand="0" w:noVBand="1"/>
          </w:tblPr>
          <w:tblGrid>
            <w:gridCol w:w="3544"/>
            <w:gridCol w:w="3685"/>
          </w:tblGrid>
          <w:tr w:rsidR="00E4346F" w:rsidRPr="00175003" w14:paraId="02DECD87" w14:textId="77777777" w:rsidTr="00054AEB">
            <w:tc>
              <w:tcPr>
                <w:tcW w:w="3544" w:type="dxa"/>
                <w:tcBorders>
                  <w:bottom w:val="single" w:sz="4" w:space="0" w:color="auto"/>
                </w:tcBorders>
              </w:tcPr>
              <w:p w14:paraId="259D96D6" w14:textId="7707831D" w:rsidR="00E4346F" w:rsidRPr="00175003" w:rsidRDefault="00E4346F" w:rsidP="00F741BC">
                <w:pPr>
                  <w:spacing w:before="60" w:after="60"/>
                  <w:rPr>
                    <w:b/>
                    <w:bCs/>
                    <w:sz w:val="18"/>
                    <w:szCs w:val="18"/>
                  </w:rPr>
                </w:pPr>
                <w:r>
                  <w:rPr>
                    <w:b/>
                    <w:bCs/>
                    <w:sz w:val="18"/>
                    <w:szCs w:val="18"/>
                  </w:rPr>
                  <w:t>Water Management Areas</w:t>
                </w:r>
              </w:p>
            </w:tc>
            <w:tc>
              <w:tcPr>
                <w:tcW w:w="3685" w:type="dxa"/>
                <w:tcBorders>
                  <w:bottom w:val="single" w:sz="4" w:space="0" w:color="auto"/>
                </w:tcBorders>
                <w:shd w:val="clear" w:color="auto" w:fill="DDD9C3"/>
              </w:tcPr>
              <w:p w14:paraId="29B056A0" w14:textId="38D1AF3E" w:rsidR="00E4346F" w:rsidRPr="00175003" w:rsidRDefault="00E4346F" w:rsidP="00F741BC">
                <w:pPr>
                  <w:spacing w:before="60" w:after="60"/>
                  <w:rPr>
                    <w:b/>
                    <w:bCs/>
                    <w:sz w:val="18"/>
                    <w:szCs w:val="18"/>
                  </w:rPr>
                </w:pPr>
                <w:r>
                  <w:rPr>
                    <w:b/>
                    <w:bCs/>
                    <w:sz w:val="18"/>
                    <w:szCs w:val="18"/>
                  </w:rPr>
                  <w:t>Recommended Draft FMUs</w:t>
                </w:r>
              </w:p>
            </w:tc>
          </w:tr>
          <w:tr w:rsidR="00796337" w:rsidRPr="00175003" w14:paraId="26A8A5A9" w14:textId="77777777" w:rsidTr="00054AEB">
            <w:trPr>
              <w:trHeight w:val="285"/>
            </w:trPr>
            <w:tc>
              <w:tcPr>
                <w:tcW w:w="3544" w:type="dxa"/>
                <w:vMerge w:val="restart"/>
                <w:vAlign w:val="center"/>
              </w:tcPr>
              <w:p w14:paraId="54C9C4F7" w14:textId="60195DC5" w:rsidR="00796337" w:rsidRPr="00175003" w:rsidRDefault="00796337" w:rsidP="00175003">
                <w:pPr>
                  <w:spacing w:before="60" w:after="60"/>
                  <w:rPr>
                    <w:sz w:val="18"/>
                    <w:szCs w:val="18"/>
                  </w:rPr>
                </w:pPr>
                <w:r w:rsidRPr="00175003">
                  <w:rPr>
                    <w:sz w:val="18"/>
                    <w:szCs w:val="18"/>
                  </w:rPr>
                  <w:t>Tauranga Moana</w:t>
                </w:r>
              </w:p>
            </w:tc>
            <w:tc>
              <w:tcPr>
                <w:tcW w:w="3685" w:type="dxa"/>
                <w:shd w:val="clear" w:color="auto" w:fill="DDD9C3"/>
                <w:vAlign w:val="center"/>
              </w:tcPr>
              <w:p w14:paraId="5B960E1F" w14:textId="3E17EB61" w:rsidR="00796337" w:rsidRPr="000354BE" w:rsidRDefault="00796337" w:rsidP="00175003">
                <w:pPr>
                  <w:spacing w:before="60" w:after="60"/>
                  <w:rPr>
                    <w:sz w:val="18"/>
                    <w:szCs w:val="18"/>
                  </w:rPr>
                </w:pPr>
                <w:r w:rsidRPr="000354BE">
                  <w:rPr>
                    <w:sz w:val="18"/>
                    <w:szCs w:val="18"/>
                  </w:rPr>
                  <w:t>Tauranga Moana</w:t>
                </w:r>
              </w:p>
            </w:tc>
          </w:tr>
          <w:tr w:rsidR="00796337" w:rsidRPr="00175003" w14:paraId="39D0055E" w14:textId="77777777" w:rsidTr="00054AEB">
            <w:trPr>
              <w:trHeight w:val="345"/>
            </w:trPr>
            <w:tc>
              <w:tcPr>
                <w:tcW w:w="3544" w:type="dxa"/>
                <w:vMerge/>
                <w:vAlign w:val="center"/>
              </w:tcPr>
              <w:p w14:paraId="6EF4C9E2" w14:textId="77777777" w:rsidR="00796337" w:rsidRPr="00175003" w:rsidRDefault="00796337" w:rsidP="00175003">
                <w:pPr>
                  <w:spacing w:before="60" w:after="60"/>
                  <w:rPr>
                    <w:sz w:val="18"/>
                    <w:szCs w:val="18"/>
                  </w:rPr>
                </w:pPr>
              </w:p>
            </w:tc>
            <w:tc>
              <w:tcPr>
                <w:tcW w:w="3685" w:type="dxa"/>
                <w:shd w:val="clear" w:color="auto" w:fill="DDD9C3"/>
                <w:vAlign w:val="center"/>
              </w:tcPr>
              <w:p w14:paraId="3FF1C99B" w14:textId="2F28D218" w:rsidR="00796337" w:rsidRPr="000354BE" w:rsidRDefault="00796337" w:rsidP="00175003">
                <w:pPr>
                  <w:spacing w:before="60" w:after="60"/>
                  <w:rPr>
                    <w:sz w:val="18"/>
                    <w:szCs w:val="18"/>
                    <w:lang w:val="en-US"/>
                  </w:rPr>
                </w:pPr>
                <w:r w:rsidRPr="000354BE">
                  <w:rPr>
                    <w:sz w:val="18"/>
                    <w:szCs w:val="18"/>
                  </w:rPr>
                  <w:t>Motiti</w:t>
                </w:r>
              </w:p>
            </w:tc>
          </w:tr>
          <w:tr w:rsidR="00796337" w:rsidRPr="00175003" w14:paraId="625CDC37" w14:textId="77777777" w:rsidTr="00054AEB">
            <w:trPr>
              <w:trHeight w:val="285"/>
            </w:trPr>
            <w:tc>
              <w:tcPr>
                <w:tcW w:w="3544" w:type="dxa"/>
                <w:vMerge w:val="restart"/>
                <w:vAlign w:val="center"/>
              </w:tcPr>
              <w:p w14:paraId="2A1F6540" w14:textId="482F7F9D" w:rsidR="00796337" w:rsidRPr="00175003" w:rsidRDefault="00796337" w:rsidP="00175003">
                <w:pPr>
                  <w:spacing w:before="60" w:after="60"/>
                  <w:rPr>
                    <w:sz w:val="18"/>
                    <w:szCs w:val="18"/>
                  </w:rPr>
                </w:pPr>
                <w:proofErr w:type="spellStart"/>
                <w:r w:rsidRPr="00175003">
                  <w:rPr>
                    <w:sz w:val="18"/>
                    <w:szCs w:val="18"/>
                  </w:rPr>
                  <w:t>Kaituna-Pongakawa-Waitahanui</w:t>
                </w:r>
                <w:proofErr w:type="spellEnd"/>
              </w:p>
            </w:tc>
            <w:tc>
              <w:tcPr>
                <w:tcW w:w="3685" w:type="dxa"/>
                <w:shd w:val="clear" w:color="auto" w:fill="DDD9C3"/>
                <w:vAlign w:val="center"/>
              </w:tcPr>
              <w:p w14:paraId="117C2324" w14:textId="3702EEB9" w:rsidR="00796337" w:rsidRPr="000354BE" w:rsidRDefault="00796337" w:rsidP="00175003">
                <w:pPr>
                  <w:spacing w:before="60" w:after="60"/>
                  <w:rPr>
                    <w:sz w:val="18"/>
                    <w:szCs w:val="18"/>
                  </w:rPr>
                </w:pPr>
                <w:proofErr w:type="spellStart"/>
                <w:r w:rsidRPr="000354BE">
                  <w:rPr>
                    <w:sz w:val="18"/>
                    <w:szCs w:val="18"/>
                  </w:rPr>
                  <w:t>Kaituna</w:t>
                </w:r>
                <w:proofErr w:type="spellEnd"/>
              </w:p>
            </w:tc>
          </w:tr>
          <w:tr w:rsidR="00796337" w:rsidRPr="00175003" w14:paraId="01BA8EA8" w14:textId="77777777" w:rsidTr="00054AEB">
            <w:trPr>
              <w:trHeight w:val="285"/>
            </w:trPr>
            <w:tc>
              <w:tcPr>
                <w:tcW w:w="3544" w:type="dxa"/>
                <w:vMerge/>
                <w:vAlign w:val="center"/>
              </w:tcPr>
              <w:p w14:paraId="2B8F2BA5" w14:textId="77777777" w:rsidR="00796337" w:rsidRPr="00175003" w:rsidRDefault="00796337" w:rsidP="00175003">
                <w:pPr>
                  <w:spacing w:before="60" w:after="60"/>
                  <w:rPr>
                    <w:sz w:val="18"/>
                    <w:szCs w:val="18"/>
                  </w:rPr>
                </w:pPr>
              </w:p>
            </w:tc>
            <w:tc>
              <w:tcPr>
                <w:tcW w:w="3685" w:type="dxa"/>
                <w:shd w:val="clear" w:color="auto" w:fill="DDD9C3"/>
                <w:vAlign w:val="center"/>
              </w:tcPr>
              <w:p w14:paraId="2E8A10FD" w14:textId="66F7C981" w:rsidR="00796337" w:rsidRPr="000354BE" w:rsidRDefault="00796337" w:rsidP="00175003">
                <w:pPr>
                  <w:spacing w:before="60" w:after="60"/>
                  <w:rPr>
                    <w:sz w:val="18"/>
                    <w:szCs w:val="18"/>
                  </w:rPr>
                </w:pPr>
                <w:proofErr w:type="spellStart"/>
                <w:r w:rsidRPr="000354BE">
                  <w:rPr>
                    <w:sz w:val="18"/>
                    <w:szCs w:val="18"/>
                  </w:rPr>
                  <w:t>Waihī</w:t>
                </w:r>
                <w:proofErr w:type="spellEnd"/>
                <w:r w:rsidRPr="000354BE">
                  <w:rPr>
                    <w:sz w:val="18"/>
                    <w:szCs w:val="18"/>
                  </w:rPr>
                  <w:t xml:space="preserve"> Estuary</w:t>
                </w:r>
              </w:p>
            </w:tc>
          </w:tr>
          <w:tr w:rsidR="00796337" w:rsidRPr="00175003" w14:paraId="2B5EF48D" w14:textId="77777777" w:rsidTr="00054AEB">
            <w:trPr>
              <w:trHeight w:val="345"/>
            </w:trPr>
            <w:tc>
              <w:tcPr>
                <w:tcW w:w="3544" w:type="dxa"/>
                <w:vMerge/>
                <w:vAlign w:val="center"/>
              </w:tcPr>
              <w:p w14:paraId="093AE792" w14:textId="77777777" w:rsidR="00796337" w:rsidRPr="00175003" w:rsidRDefault="00796337" w:rsidP="00175003">
                <w:pPr>
                  <w:spacing w:before="60" w:after="60"/>
                  <w:rPr>
                    <w:sz w:val="18"/>
                    <w:szCs w:val="18"/>
                  </w:rPr>
                </w:pPr>
              </w:p>
            </w:tc>
            <w:tc>
              <w:tcPr>
                <w:tcW w:w="3685" w:type="dxa"/>
                <w:vMerge w:val="restart"/>
                <w:shd w:val="clear" w:color="auto" w:fill="DDD9C3"/>
                <w:vAlign w:val="center"/>
              </w:tcPr>
              <w:p w14:paraId="33D271A7" w14:textId="3E88407E" w:rsidR="00796337" w:rsidRPr="000354BE" w:rsidRDefault="00796337" w:rsidP="00175003">
                <w:pPr>
                  <w:spacing w:before="60" w:after="60"/>
                  <w:rPr>
                    <w:sz w:val="18"/>
                    <w:szCs w:val="18"/>
                  </w:rPr>
                </w:pPr>
                <w:proofErr w:type="spellStart"/>
                <w:r w:rsidRPr="000354BE">
                  <w:rPr>
                    <w:sz w:val="18"/>
                    <w:szCs w:val="18"/>
                  </w:rPr>
                  <w:t>Waitahanui</w:t>
                </w:r>
                <w:proofErr w:type="spellEnd"/>
              </w:p>
            </w:tc>
          </w:tr>
          <w:tr w:rsidR="00796337" w:rsidRPr="00175003" w14:paraId="4D73AB34" w14:textId="77777777" w:rsidTr="00054AEB">
            <w:trPr>
              <w:trHeight w:val="345"/>
            </w:trPr>
            <w:tc>
              <w:tcPr>
                <w:tcW w:w="3544" w:type="dxa"/>
                <w:vMerge w:val="restart"/>
                <w:vAlign w:val="center"/>
              </w:tcPr>
              <w:p w14:paraId="7F979229" w14:textId="59B03D0A" w:rsidR="00796337" w:rsidRPr="00175003" w:rsidRDefault="00796337" w:rsidP="00175003">
                <w:pPr>
                  <w:spacing w:before="60" w:after="60"/>
                  <w:rPr>
                    <w:sz w:val="18"/>
                    <w:szCs w:val="18"/>
                  </w:rPr>
                </w:pPr>
                <w:proofErr w:type="spellStart"/>
                <w:r>
                  <w:rPr>
                    <w:sz w:val="18"/>
                    <w:szCs w:val="18"/>
                  </w:rPr>
                  <w:lastRenderedPageBreak/>
                  <w:t>Tarawera</w:t>
                </w:r>
                <w:proofErr w:type="spellEnd"/>
              </w:p>
            </w:tc>
            <w:tc>
              <w:tcPr>
                <w:tcW w:w="3685" w:type="dxa"/>
                <w:vMerge/>
                <w:shd w:val="clear" w:color="auto" w:fill="DDD9C3"/>
                <w:vAlign w:val="center"/>
              </w:tcPr>
              <w:p w14:paraId="74CF3D68" w14:textId="77777777" w:rsidR="00796337" w:rsidRPr="000354BE" w:rsidRDefault="00796337" w:rsidP="00175003">
                <w:pPr>
                  <w:spacing w:before="60" w:after="60"/>
                  <w:rPr>
                    <w:sz w:val="18"/>
                    <w:szCs w:val="18"/>
                  </w:rPr>
                </w:pPr>
              </w:p>
            </w:tc>
          </w:tr>
          <w:tr w:rsidR="00796337" w:rsidRPr="00175003" w14:paraId="3A38AC5F" w14:textId="77777777" w:rsidTr="00054AEB">
            <w:trPr>
              <w:trHeight w:val="345"/>
            </w:trPr>
            <w:tc>
              <w:tcPr>
                <w:tcW w:w="3544" w:type="dxa"/>
                <w:vMerge/>
                <w:vAlign w:val="center"/>
              </w:tcPr>
              <w:p w14:paraId="07EC8AE3" w14:textId="18D25FC1" w:rsidR="00796337" w:rsidRPr="00175003" w:rsidRDefault="00796337" w:rsidP="00175003">
                <w:pPr>
                  <w:spacing w:before="60" w:after="60"/>
                  <w:rPr>
                    <w:sz w:val="18"/>
                    <w:szCs w:val="18"/>
                  </w:rPr>
                </w:pPr>
              </w:p>
            </w:tc>
            <w:tc>
              <w:tcPr>
                <w:tcW w:w="3685" w:type="dxa"/>
                <w:shd w:val="clear" w:color="auto" w:fill="DDD9C3"/>
                <w:vAlign w:val="center"/>
              </w:tcPr>
              <w:p w14:paraId="1898D539" w14:textId="5B22D3BA" w:rsidR="00796337" w:rsidRPr="000354BE" w:rsidRDefault="00796337" w:rsidP="00175003">
                <w:pPr>
                  <w:spacing w:before="60" w:after="60"/>
                  <w:rPr>
                    <w:sz w:val="18"/>
                    <w:szCs w:val="18"/>
                  </w:rPr>
                </w:pPr>
                <w:proofErr w:type="spellStart"/>
                <w:r w:rsidRPr="000354BE">
                  <w:rPr>
                    <w:sz w:val="18"/>
                    <w:szCs w:val="18"/>
                  </w:rPr>
                  <w:t>Tarawera</w:t>
                </w:r>
                <w:proofErr w:type="spellEnd"/>
                <w:r w:rsidRPr="000354BE">
                  <w:rPr>
                    <w:sz w:val="18"/>
                    <w:szCs w:val="18"/>
                  </w:rPr>
                  <w:t xml:space="preserve"> River</w:t>
                </w:r>
              </w:p>
            </w:tc>
          </w:tr>
          <w:tr w:rsidR="00E4346F" w:rsidRPr="00175003" w14:paraId="4E86F091" w14:textId="77777777" w:rsidTr="00054AEB">
            <w:tc>
              <w:tcPr>
                <w:tcW w:w="3544" w:type="dxa"/>
                <w:vMerge/>
              </w:tcPr>
              <w:p w14:paraId="13DACC4B" w14:textId="77777777" w:rsidR="00E4346F" w:rsidRPr="00175003" w:rsidRDefault="00E4346F" w:rsidP="00175003">
                <w:pPr>
                  <w:spacing w:before="60" w:after="60"/>
                  <w:rPr>
                    <w:sz w:val="18"/>
                    <w:szCs w:val="18"/>
                  </w:rPr>
                </w:pPr>
              </w:p>
            </w:tc>
            <w:tc>
              <w:tcPr>
                <w:tcW w:w="3685" w:type="dxa"/>
                <w:shd w:val="clear" w:color="auto" w:fill="DDD9C3"/>
                <w:vAlign w:val="center"/>
              </w:tcPr>
              <w:p w14:paraId="4BDC1138" w14:textId="77777777" w:rsidR="00E4346F" w:rsidRPr="000354BE" w:rsidRDefault="00E4346F" w:rsidP="00175003">
                <w:pPr>
                  <w:spacing w:before="60" w:after="60"/>
                  <w:rPr>
                    <w:sz w:val="18"/>
                    <w:szCs w:val="18"/>
                  </w:rPr>
                </w:pPr>
                <w:proofErr w:type="spellStart"/>
                <w:r w:rsidRPr="000354BE">
                  <w:rPr>
                    <w:sz w:val="18"/>
                    <w:szCs w:val="18"/>
                  </w:rPr>
                  <w:t>Tarawera</w:t>
                </w:r>
                <w:proofErr w:type="spellEnd"/>
                <w:r w:rsidRPr="000354BE">
                  <w:rPr>
                    <w:sz w:val="18"/>
                    <w:szCs w:val="18"/>
                  </w:rPr>
                  <w:t xml:space="preserve"> River</w:t>
                </w:r>
              </w:p>
            </w:tc>
          </w:tr>
          <w:tr w:rsidR="00796337" w:rsidRPr="00175003" w14:paraId="0E310F85" w14:textId="77777777" w:rsidTr="00054AEB">
            <w:trPr>
              <w:trHeight w:val="285"/>
            </w:trPr>
            <w:tc>
              <w:tcPr>
                <w:tcW w:w="3544" w:type="dxa"/>
              </w:tcPr>
              <w:p w14:paraId="2134463C" w14:textId="7625CC4E" w:rsidR="00796337" w:rsidRPr="00175003" w:rsidRDefault="00796337" w:rsidP="00175003">
                <w:pPr>
                  <w:spacing w:before="60" w:after="60"/>
                  <w:rPr>
                    <w:sz w:val="18"/>
                    <w:szCs w:val="18"/>
                  </w:rPr>
                </w:pPr>
                <w:r w:rsidRPr="00175003">
                  <w:rPr>
                    <w:sz w:val="18"/>
                    <w:szCs w:val="18"/>
                  </w:rPr>
                  <w:t xml:space="preserve">Rotorua Te </w:t>
                </w:r>
                <w:proofErr w:type="spellStart"/>
                <w:r w:rsidRPr="00175003">
                  <w:rPr>
                    <w:sz w:val="18"/>
                    <w:szCs w:val="18"/>
                  </w:rPr>
                  <w:t>Arawa</w:t>
                </w:r>
                <w:proofErr w:type="spellEnd"/>
                <w:r w:rsidRPr="00175003">
                  <w:rPr>
                    <w:sz w:val="18"/>
                    <w:szCs w:val="18"/>
                  </w:rPr>
                  <w:t xml:space="preserve"> Lakes</w:t>
                </w:r>
              </w:p>
            </w:tc>
            <w:tc>
              <w:tcPr>
                <w:tcW w:w="3685" w:type="dxa"/>
                <w:shd w:val="clear" w:color="auto" w:fill="DDD9C3"/>
                <w:vAlign w:val="center"/>
              </w:tcPr>
              <w:p w14:paraId="6D7720C5" w14:textId="737EEB6E" w:rsidR="00796337" w:rsidRPr="000354BE" w:rsidRDefault="00796337" w:rsidP="00796337">
                <w:pPr>
                  <w:spacing w:before="60" w:after="60"/>
                  <w:rPr>
                    <w:sz w:val="18"/>
                    <w:szCs w:val="18"/>
                  </w:rPr>
                </w:pPr>
                <w:r w:rsidRPr="000354BE">
                  <w:rPr>
                    <w:sz w:val="18"/>
                    <w:szCs w:val="18"/>
                  </w:rPr>
                  <w:t xml:space="preserve">Rotorua Te </w:t>
                </w:r>
                <w:proofErr w:type="spellStart"/>
                <w:r w:rsidRPr="000354BE">
                  <w:rPr>
                    <w:sz w:val="18"/>
                    <w:szCs w:val="18"/>
                  </w:rPr>
                  <w:t>Arawa</w:t>
                </w:r>
                <w:proofErr w:type="spellEnd"/>
                <w:r w:rsidRPr="000354BE">
                  <w:rPr>
                    <w:sz w:val="18"/>
                    <w:szCs w:val="18"/>
                  </w:rPr>
                  <w:t xml:space="preserve"> Lakes</w:t>
                </w:r>
              </w:p>
            </w:tc>
          </w:tr>
          <w:tr w:rsidR="00796337" w:rsidRPr="00175003" w14:paraId="29EE190D" w14:textId="77777777" w:rsidTr="00054AEB">
            <w:trPr>
              <w:trHeight w:val="285"/>
            </w:trPr>
            <w:tc>
              <w:tcPr>
                <w:tcW w:w="3544" w:type="dxa"/>
                <w:vAlign w:val="center"/>
              </w:tcPr>
              <w:p w14:paraId="2A33C99C" w14:textId="5711B584" w:rsidR="00796337" w:rsidRPr="00175003" w:rsidRDefault="00796337" w:rsidP="00175003">
                <w:pPr>
                  <w:spacing w:before="60" w:after="60"/>
                  <w:rPr>
                    <w:sz w:val="18"/>
                    <w:szCs w:val="18"/>
                  </w:rPr>
                </w:pPr>
                <w:proofErr w:type="spellStart"/>
                <w:r w:rsidRPr="00175003">
                  <w:rPr>
                    <w:sz w:val="18"/>
                    <w:szCs w:val="18"/>
                  </w:rPr>
                  <w:t>Rangitāik</w:t>
                </w:r>
                <w:r>
                  <w:rPr>
                    <w:sz w:val="18"/>
                    <w:szCs w:val="18"/>
                  </w:rPr>
                  <w:t>i</w:t>
                </w:r>
                <w:proofErr w:type="spellEnd"/>
              </w:p>
            </w:tc>
            <w:tc>
              <w:tcPr>
                <w:tcW w:w="3685" w:type="dxa"/>
                <w:shd w:val="clear" w:color="auto" w:fill="DDD9C3"/>
                <w:vAlign w:val="center"/>
              </w:tcPr>
              <w:p w14:paraId="1FCA2B5C" w14:textId="2096DFBA" w:rsidR="00796337" w:rsidRPr="000354BE" w:rsidRDefault="00796337" w:rsidP="00175003">
                <w:pPr>
                  <w:spacing w:before="60" w:after="60"/>
                  <w:rPr>
                    <w:sz w:val="18"/>
                    <w:szCs w:val="18"/>
                  </w:rPr>
                </w:pPr>
                <w:proofErr w:type="spellStart"/>
                <w:r w:rsidRPr="000354BE">
                  <w:rPr>
                    <w:sz w:val="18"/>
                    <w:szCs w:val="18"/>
                  </w:rPr>
                  <w:t>Rangitāiki</w:t>
                </w:r>
                <w:proofErr w:type="spellEnd"/>
              </w:p>
            </w:tc>
          </w:tr>
          <w:tr w:rsidR="00796337" w:rsidRPr="00175003" w14:paraId="32C272E5" w14:textId="77777777" w:rsidTr="00054AEB">
            <w:trPr>
              <w:trHeight w:val="285"/>
            </w:trPr>
            <w:tc>
              <w:tcPr>
                <w:tcW w:w="3544" w:type="dxa"/>
                <w:vAlign w:val="center"/>
              </w:tcPr>
              <w:p w14:paraId="6BD61EFE" w14:textId="76A063AA" w:rsidR="00796337" w:rsidRPr="00175003" w:rsidRDefault="00796337" w:rsidP="00175003">
                <w:pPr>
                  <w:spacing w:before="60" w:after="60"/>
                  <w:rPr>
                    <w:sz w:val="18"/>
                    <w:szCs w:val="18"/>
                  </w:rPr>
                </w:pPr>
                <w:proofErr w:type="spellStart"/>
                <w:r w:rsidRPr="00175003">
                  <w:rPr>
                    <w:sz w:val="18"/>
                    <w:szCs w:val="18"/>
                  </w:rPr>
                  <w:t>Whakatāne</w:t>
                </w:r>
                <w:proofErr w:type="spellEnd"/>
              </w:p>
            </w:tc>
            <w:tc>
              <w:tcPr>
                <w:tcW w:w="3685" w:type="dxa"/>
                <w:shd w:val="clear" w:color="auto" w:fill="DDD9C3"/>
                <w:vAlign w:val="center"/>
              </w:tcPr>
              <w:p w14:paraId="106FF97A" w14:textId="27AC8D87" w:rsidR="00796337" w:rsidRPr="000354BE" w:rsidRDefault="00796337" w:rsidP="00175003">
                <w:pPr>
                  <w:spacing w:before="60" w:after="60"/>
                  <w:rPr>
                    <w:sz w:val="18"/>
                    <w:szCs w:val="18"/>
                  </w:rPr>
                </w:pPr>
                <w:proofErr w:type="spellStart"/>
                <w:r w:rsidRPr="000354BE">
                  <w:rPr>
                    <w:sz w:val="18"/>
                    <w:szCs w:val="18"/>
                  </w:rPr>
                  <w:t>Whakatāne</w:t>
                </w:r>
                <w:proofErr w:type="spellEnd"/>
              </w:p>
            </w:tc>
          </w:tr>
          <w:tr w:rsidR="000354BE" w:rsidRPr="00175003" w14:paraId="05A21E7F" w14:textId="77777777" w:rsidTr="00054AEB">
            <w:trPr>
              <w:trHeight w:val="345"/>
            </w:trPr>
            <w:tc>
              <w:tcPr>
                <w:tcW w:w="3544" w:type="dxa"/>
                <w:vMerge w:val="restart"/>
                <w:vAlign w:val="center"/>
              </w:tcPr>
              <w:p w14:paraId="1EBA5904" w14:textId="3D4B05FE" w:rsidR="000354BE" w:rsidRPr="00175003" w:rsidRDefault="000354BE" w:rsidP="00175003">
                <w:pPr>
                  <w:spacing w:before="60" w:after="60"/>
                  <w:rPr>
                    <w:sz w:val="18"/>
                    <w:szCs w:val="18"/>
                  </w:rPr>
                </w:pPr>
                <w:proofErr w:type="spellStart"/>
                <w:r w:rsidRPr="00175003">
                  <w:rPr>
                    <w:sz w:val="18"/>
                    <w:szCs w:val="18"/>
                  </w:rPr>
                  <w:t>Ōhiwa</w:t>
                </w:r>
                <w:proofErr w:type="spellEnd"/>
                <w:r w:rsidRPr="00175003">
                  <w:rPr>
                    <w:sz w:val="18"/>
                    <w:szCs w:val="18"/>
                  </w:rPr>
                  <w:t xml:space="preserve"> Harbour and </w:t>
                </w:r>
                <w:proofErr w:type="spellStart"/>
                <w:r w:rsidRPr="00175003">
                  <w:rPr>
                    <w:sz w:val="18"/>
                    <w:szCs w:val="18"/>
                  </w:rPr>
                  <w:t>Waiotahe</w:t>
                </w:r>
                <w:proofErr w:type="spellEnd"/>
              </w:p>
            </w:tc>
            <w:tc>
              <w:tcPr>
                <w:tcW w:w="3685" w:type="dxa"/>
                <w:shd w:val="clear" w:color="auto" w:fill="DDD9C3"/>
                <w:vAlign w:val="center"/>
              </w:tcPr>
              <w:p w14:paraId="6DF5B15D" w14:textId="358B9DE4" w:rsidR="000354BE" w:rsidRPr="000354BE" w:rsidRDefault="000354BE" w:rsidP="00175003">
                <w:pPr>
                  <w:spacing w:before="60" w:after="60"/>
                  <w:rPr>
                    <w:sz w:val="18"/>
                    <w:szCs w:val="18"/>
                  </w:rPr>
                </w:pPr>
                <w:proofErr w:type="spellStart"/>
                <w:r w:rsidRPr="000354BE">
                  <w:rPr>
                    <w:sz w:val="18"/>
                    <w:szCs w:val="18"/>
                  </w:rPr>
                  <w:t>Ōhiwa</w:t>
                </w:r>
                <w:proofErr w:type="spellEnd"/>
                <w:r w:rsidRPr="000354BE">
                  <w:rPr>
                    <w:sz w:val="18"/>
                    <w:szCs w:val="18"/>
                  </w:rPr>
                  <w:t xml:space="preserve"> Harbour</w:t>
                </w:r>
              </w:p>
            </w:tc>
          </w:tr>
          <w:tr w:rsidR="000354BE" w:rsidRPr="00175003" w14:paraId="4FB9D84E" w14:textId="77777777" w:rsidTr="00054AEB">
            <w:trPr>
              <w:trHeight w:val="345"/>
            </w:trPr>
            <w:tc>
              <w:tcPr>
                <w:tcW w:w="3544" w:type="dxa"/>
                <w:vMerge/>
                <w:vAlign w:val="center"/>
              </w:tcPr>
              <w:p w14:paraId="14319205" w14:textId="77777777" w:rsidR="000354BE" w:rsidRPr="00175003" w:rsidRDefault="000354BE" w:rsidP="00175003">
                <w:pPr>
                  <w:spacing w:before="60" w:after="60"/>
                  <w:rPr>
                    <w:sz w:val="18"/>
                    <w:szCs w:val="18"/>
                  </w:rPr>
                </w:pPr>
              </w:p>
            </w:tc>
            <w:tc>
              <w:tcPr>
                <w:tcW w:w="3685" w:type="dxa"/>
                <w:shd w:val="clear" w:color="auto" w:fill="DDD9C3"/>
                <w:vAlign w:val="center"/>
              </w:tcPr>
              <w:p w14:paraId="4CBB7D11" w14:textId="20DB4F98" w:rsidR="000354BE" w:rsidRPr="000354BE" w:rsidRDefault="000354BE" w:rsidP="00175003">
                <w:pPr>
                  <w:spacing w:before="60" w:after="60"/>
                  <w:rPr>
                    <w:sz w:val="18"/>
                    <w:szCs w:val="18"/>
                  </w:rPr>
                </w:pPr>
                <w:proofErr w:type="spellStart"/>
                <w:r w:rsidRPr="000354BE">
                  <w:rPr>
                    <w:sz w:val="18"/>
                    <w:szCs w:val="18"/>
                  </w:rPr>
                  <w:t>Waiōtahe</w:t>
                </w:r>
                <w:proofErr w:type="spellEnd"/>
              </w:p>
            </w:tc>
          </w:tr>
          <w:tr w:rsidR="00796337" w:rsidRPr="00175003" w14:paraId="6AA7F42E" w14:textId="77777777" w:rsidTr="00054AEB">
            <w:trPr>
              <w:trHeight w:val="345"/>
            </w:trPr>
            <w:tc>
              <w:tcPr>
                <w:tcW w:w="3544" w:type="dxa"/>
                <w:vAlign w:val="center"/>
              </w:tcPr>
              <w:p w14:paraId="77CC3FD1" w14:textId="0614D259" w:rsidR="00796337" w:rsidRPr="00175003" w:rsidRDefault="00796337" w:rsidP="00175003">
                <w:pPr>
                  <w:spacing w:before="60" w:after="60"/>
                  <w:rPr>
                    <w:sz w:val="18"/>
                    <w:szCs w:val="18"/>
                  </w:rPr>
                </w:pPr>
                <w:proofErr w:type="spellStart"/>
                <w:r w:rsidRPr="00175003">
                  <w:rPr>
                    <w:sz w:val="18"/>
                    <w:szCs w:val="18"/>
                  </w:rPr>
                  <w:t>Waioeka</w:t>
                </w:r>
                <w:proofErr w:type="spellEnd"/>
                <w:r w:rsidRPr="00175003">
                  <w:rPr>
                    <w:sz w:val="18"/>
                    <w:szCs w:val="18"/>
                  </w:rPr>
                  <w:t xml:space="preserve"> and Otara</w:t>
                </w:r>
              </w:p>
            </w:tc>
            <w:tc>
              <w:tcPr>
                <w:tcW w:w="3685" w:type="dxa"/>
                <w:shd w:val="clear" w:color="auto" w:fill="DDD9C3"/>
                <w:vAlign w:val="center"/>
              </w:tcPr>
              <w:p w14:paraId="71B93EB7" w14:textId="6676C5BE" w:rsidR="00796337" w:rsidRPr="000354BE" w:rsidRDefault="00796337" w:rsidP="00175003">
                <w:pPr>
                  <w:spacing w:before="60" w:after="60"/>
                  <w:rPr>
                    <w:sz w:val="18"/>
                    <w:szCs w:val="18"/>
                  </w:rPr>
                </w:pPr>
                <w:proofErr w:type="spellStart"/>
                <w:r w:rsidRPr="000354BE">
                  <w:rPr>
                    <w:sz w:val="18"/>
                    <w:szCs w:val="18"/>
                  </w:rPr>
                  <w:t>Waioeka</w:t>
                </w:r>
                <w:proofErr w:type="spellEnd"/>
                <w:r w:rsidRPr="000354BE">
                  <w:rPr>
                    <w:sz w:val="18"/>
                    <w:szCs w:val="18"/>
                  </w:rPr>
                  <w:t xml:space="preserve"> and Otara</w:t>
                </w:r>
              </w:p>
            </w:tc>
          </w:tr>
          <w:tr w:rsidR="00796337" w:rsidRPr="00175003" w14:paraId="01A03685" w14:textId="77777777" w:rsidTr="00054AEB">
            <w:trPr>
              <w:trHeight w:val="285"/>
            </w:trPr>
            <w:tc>
              <w:tcPr>
                <w:tcW w:w="3544" w:type="dxa"/>
                <w:vAlign w:val="center"/>
              </w:tcPr>
              <w:p w14:paraId="0B875EF8" w14:textId="4B40A0DF" w:rsidR="00796337" w:rsidRPr="00175003" w:rsidRDefault="00796337" w:rsidP="00175003">
                <w:pPr>
                  <w:spacing w:before="60" w:after="60"/>
                  <w:rPr>
                    <w:sz w:val="18"/>
                    <w:szCs w:val="18"/>
                  </w:rPr>
                </w:pPr>
                <w:r w:rsidRPr="00175003">
                  <w:rPr>
                    <w:sz w:val="18"/>
                    <w:szCs w:val="18"/>
                  </w:rPr>
                  <w:t>East Coast</w:t>
                </w:r>
              </w:p>
            </w:tc>
            <w:tc>
              <w:tcPr>
                <w:tcW w:w="3685" w:type="dxa"/>
                <w:shd w:val="clear" w:color="auto" w:fill="DDD9C3"/>
                <w:vAlign w:val="center"/>
              </w:tcPr>
              <w:p w14:paraId="6352FC26" w14:textId="09A5817E" w:rsidR="00796337" w:rsidRPr="000354BE" w:rsidRDefault="00796337" w:rsidP="00175003">
                <w:pPr>
                  <w:spacing w:before="60" w:after="60"/>
                  <w:rPr>
                    <w:sz w:val="18"/>
                    <w:szCs w:val="18"/>
                  </w:rPr>
                </w:pPr>
                <w:r w:rsidRPr="000354BE">
                  <w:rPr>
                    <w:sz w:val="18"/>
                    <w:szCs w:val="18"/>
                  </w:rPr>
                  <w:t>East Coast</w:t>
                </w:r>
              </w:p>
            </w:tc>
          </w:tr>
        </w:tbl>
        <w:p w14:paraId="7B1721FE" w14:textId="77777777" w:rsidR="00175003" w:rsidRPr="00175003" w:rsidRDefault="00175003" w:rsidP="00175003">
          <w:pPr>
            <w:spacing w:before="240" w:after="240" w:line="240" w:lineRule="auto"/>
            <w:ind w:left="851"/>
            <w:jc w:val="both"/>
            <w:rPr>
              <w:rFonts w:ascii="Gotham Office" w:eastAsia="Times New Roman" w:hAnsi="Gotham Office" w:cs="Times New Roman"/>
              <w:sz w:val="20"/>
            </w:rPr>
          </w:pPr>
          <w:r w:rsidRPr="00175003">
            <w:rPr>
              <w:rFonts w:ascii="Gotham Office" w:eastAsia="Times New Roman" w:hAnsi="Gotham Office" w:cs="Times New Roman"/>
              <w:noProof/>
              <w:sz w:val="20"/>
              <w:lang w:eastAsia="en-NZ"/>
            </w:rPr>
            <w:drawing>
              <wp:inline distT="0" distB="0" distL="0" distR="0" wp14:anchorId="421EAC85" wp14:editId="2DCD35FF">
                <wp:extent cx="4765962" cy="38220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651" cy="3840261"/>
                        </a:xfrm>
                        <a:prstGeom prst="rect">
                          <a:avLst/>
                        </a:prstGeom>
                      </pic:spPr>
                    </pic:pic>
                  </a:graphicData>
                </a:graphic>
              </wp:inline>
            </w:drawing>
          </w:r>
        </w:p>
        <w:p w14:paraId="417FF75F" w14:textId="3CB50744" w:rsidR="00175003" w:rsidRPr="00175003" w:rsidRDefault="00175003" w:rsidP="00175003">
          <w:pPr>
            <w:spacing w:after="200" w:line="240" w:lineRule="auto"/>
            <w:ind w:left="851"/>
            <w:rPr>
              <w:rFonts w:ascii="Gotham Office" w:eastAsia="Calibri" w:hAnsi="Gotham Office" w:cs="Times New Roman"/>
              <w:i/>
              <w:iCs/>
              <w:color w:val="1F497D"/>
              <w:sz w:val="18"/>
              <w:szCs w:val="18"/>
            </w:rPr>
          </w:pPr>
          <w:r w:rsidRPr="00175003">
            <w:rPr>
              <w:rFonts w:ascii="Gotham Office" w:eastAsia="Calibri" w:hAnsi="Gotham Office" w:cs="Times New Roman"/>
              <w:i/>
              <w:iCs/>
              <w:color w:val="1F497D"/>
              <w:sz w:val="18"/>
              <w:szCs w:val="18"/>
            </w:rPr>
            <w:t xml:space="preserve">Figure </w:t>
          </w:r>
          <w:r w:rsidRPr="00175003">
            <w:rPr>
              <w:rFonts w:ascii="Gotham Office" w:eastAsia="Calibri" w:hAnsi="Gotham Office" w:cs="Times New Roman"/>
              <w:i/>
              <w:iCs/>
              <w:color w:val="1F497D"/>
              <w:sz w:val="18"/>
              <w:szCs w:val="18"/>
            </w:rPr>
            <w:fldChar w:fldCharType="begin"/>
          </w:r>
          <w:r w:rsidRPr="00175003">
            <w:rPr>
              <w:rFonts w:ascii="Gotham Office" w:eastAsia="Calibri" w:hAnsi="Gotham Office" w:cs="Times New Roman"/>
              <w:i/>
              <w:iCs/>
              <w:color w:val="1F497D"/>
              <w:sz w:val="18"/>
              <w:szCs w:val="18"/>
            </w:rPr>
            <w:instrText xml:space="preserve"> SEQ Figure \* ARABIC </w:instrText>
          </w:r>
          <w:r w:rsidRPr="00175003">
            <w:rPr>
              <w:rFonts w:ascii="Gotham Office" w:eastAsia="Calibri" w:hAnsi="Gotham Office" w:cs="Times New Roman"/>
              <w:i/>
              <w:iCs/>
              <w:color w:val="1F497D"/>
              <w:sz w:val="18"/>
              <w:szCs w:val="18"/>
            </w:rPr>
            <w:fldChar w:fldCharType="separate"/>
          </w:r>
          <w:r w:rsidR="00D2256D">
            <w:rPr>
              <w:rFonts w:ascii="Gotham Office" w:eastAsia="Calibri" w:hAnsi="Gotham Office" w:cs="Times New Roman"/>
              <w:i/>
              <w:iCs/>
              <w:noProof/>
              <w:color w:val="1F497D"/>
              <w:sz w:val="18"/>
              <w:szCs w:val="18"/>
            </w:rPr>
            <w:t>3</w:t>
          </w:r>
          <w:r w:rsidRPr="00175003">
            <w:rPr>
              <w:rFonts w:ascii="Gotham Office" w:eastAsia="Calibri" w:hAnsi="Gotham Office" w:cs="Times New Roman"/>
              <w:i/>
              <w:iCs/>
              <w:color w:val="1F497D"/>
              <w:sz w:val="18"/>
              <w:szCs w:val="18"/>
            </w:rPr>
            <w:fldChar w:fldCharType="end"/>
          </w:r>
          <w:r w:rsidRPr="00175003">
            <w:rPr>
              <w:rFonts w:ascii="Gotham Office" w:eastAsia="Calibri" w:hAnsi="Gotham Office" w:cs="Times New Roman"/>
              <w:i/>
              <w:iCs/>
              <w:color w:val="1F497D"/>
              <w:sz w:val="18"/>
              <w:szCs w:val="18"/>
            </w:rPr>
            <w:t xml:space="preserve">: </w:t>
          </w:r>
          <w:r w:rsidR="000354BE">
            <w:rPr>
              <w:rFonts w:ascii="Gotham Office" w:eastAsia="Calibri" w:hAnsi="Gotham Office" w:cs="Times New Roman"/>
              <w:i/>
              <w:iCs/>
              <w:color w:val="1F497D"/>
              <w:sz w:val="18"/>
              <w:szCs w:val="18"/>
            </w:rPr>
            <w:t xml:space="preserve">Draft </w:t>
          </w:r>
          <w:r w:rsidRPr="00175003">
            <w:rPr>
              <w:rFonts w:ascii="Gotham Office" w:eastAsia="Calibri" w:hAnsi="Gotham Office" w:cs="Times New Roman"/>
              <w:i/>
              <w:iCs/>
              <w:color w:val="1F497D"/>
              <w:sz w:val="18"/>
              <w:szCs w:val="18"/>
            </w:rPr>
            <w:t xml:space="preserve">FMUs </w:t>
          </w:r>
          <w:r w:rsidR="000354BE">
            <w:rPr>
              <w:rFonts w:ascii="Gotham Office" w:eastAsia="Calibri" w:hAnsi="Gotham Office" w:cs="Times New Roman"/>
              <w:i/>
              <w:iCs/>
              <w:color w:val="1F497D"/>
              <w:sz w:val="18"/>
              <w:szCs w:val="18"/>
            </w:rPr>
            <w:t xml:space="preserve">- </w:t>
          </w:r>
          <w:r w:rsidRPr="00175003">
            <w:rPr>
              <w:rFonts w:ascii="Gotham Office" w:eastAsia="Calibri" w:hAnsi="Gotham Office" w:cs="Times New Roman"/>
              <w:i/>
              <w:iCs/>
              <w:color w:val="1F497D"/>
              <w:sz w:val="18"/>
              <w:szCs w:val="18"/>
            </w:rPr>
            <w:t>reflect</w:t>
          </w:r>
          <w:r w:rsidR="000354BE">
            <w:rPr>
              <w:rFonts w:ascii="Gotham Office" w:eastAsia="Calibri" w:hAnsi="Gotham Office" w:cs="Times New Roman"/>
              <w:i/>
              <w:iCs/>
              <w:color w:val="1F497D"/>
              <w:sz w:val="18"/>
              <w:szCs w:val="18"/>
            </w:rPr>
            <w:t>ing</w:t>
          </w:r>
          <w:r w:rsidRPr="00175003">
            <w:rPr>
              <w:rFonts w:ascii="Gotham Office" w:eastAsia="Calibri" w:hAnsi="Gotham Office" w:cs="Times New Roman"/>
              <w:i/>
              <w:iCs/>
              <w:color w:val="1F497D"/>
              <w:sz w:val="18"/>
              <w:szCs w:val="18"/>
            </w:rPr>
            <w:t xml:space="preserve"> catchments of sensitive receiving environments and large rivers</w:t>
          </w:r>
        </w:p>
        <w:p w14:paraId="3FE2ED8D" w14:textId="48C20954" w:rsidR="00175003" w:rsidRDefault="000354BE" w:rsidP="00054AEB">
          <w:pPr>
            <w:spacing w:before="240" w:after="240" w:line="240" w:lineRule="auto"/>
            <w:jc w:val="both"/>
            <w:rPr>
              <w:rFonts w:ascii="Gotham Office" w:eastAsia="Times New Roman" w:hAnsi="Gotham Office" w:cs="Times New Roman"/>
              <w:sz w:val="20"/>
              <w:lang w:val="en-AU" w:eastAsia="en-AU"/>
            </w:rPr>
          </w:pPr>
          <w:r>
            <w:rPr>
              <w:rFonts w:ascii="Gotham Office" w:eastAsia="Times New Roman" w:hAnsi="Gotham Office" w:cs="Times New Roman"/>
              <w:sz w:val="20"/>
              <w:lang w:val="en-AU" w:eastAsia="en-AU"/>
            </w:rPr>
            <w:t>Setting FMUs at a more localised, sub-catchment and small river scale</w:t>
          </w:r>
          <w:r w:rsidR="00E20937">
            <w:rPr>
              <w:rFonts w:ascii="Gotham Office" w:eastAsia="Times New Roman" w:hAnsi="Gotham Office" w:cs="Times New Roman"/>
              <w:sz w:val="20"/>
              <w:lang w:val="en-AU" w:eastAsia="en-AU"/>
            </w:rPr>
            <w:t xml:space="preserve"> </w:t>
          </w:r>
          <w:r>
            <w:rPr>
              <w:rFonts w:ascii="Gotham Office" w:eastAsia="Times New Roman" w:hAnsi="Gotham Office" w:cs="Times New Roman"/>
              <w:sz w:val="20"/>
              <w:lang w:val="en-AU" w:eastAsia="en-AU"/>
            </w:rPr>
            <w:t xml:space="preserve">was considered but will result in a </w:t>
          </w:r>
          <w:r w:rsidR="00175003" w:rsidRPr="00175003">
            <w:rPr>
              <w:rFonts w:ascii="Gotham Office" w:eastAsia="Times New Roman" w:hAnsi="Gotham Office" w:cs="Times New Roman"/>
              <w:sz w:val="20"/>
              <w:lang w:val="en-AU" w:eastAsia="en-AU"/>
            </w:rPr>
            <w:t xml:space="preserve">complex planning, </w:t>
          </w:r>
          <w:proofErr w:type="gramStart"/>
          <w:r w:rsidR="00175003" w:rsidRPr="00175003">
            <w:rPr>
              <w:rFonts w:ascii="Gotham Office" w:eastAsia="Times New Roman" w:hAnsi="Gotham Office" w:cs="Times New Roman"/>
              <w:sz w:val="20"/>
              <w:lang w:val="en-AU" w:eastAsia="en-AU"/>
            </w:rPr>
            <w:t>monitoring</w:t>
          </w:r>
          <w:proofErr w:type="gramEnd"/>
          <w:r w:rsidR="00175003" w:rsidRPr="00175003">
            <w:rPr>
              <w:rFonts w:ascii="Gotham Office" w:eastAsia="Times New Roman" w:hAnsi="Gotham Office" w:cs="Times New Roman"/>
              <w:sz w:val="20"/>
              <w:lang w:val="en-AU" w:eastAsia="en-AU"/>
            </w:rPr>
            <w:t xml:space="preserve"> and reporting framework</w:t>
          </w:r>
          <w:r w:rsidR="002B709D">
            <w:rPr>
              <w:rFonts w:ascii="Gotham Office" w:eastAsia="Times New Roman" w:hAnsi="Gotham Office" w:cs="Times New Roman"/>
              <w:sz w:val="20"/>
              <w:lang w:val="en-AU" w:eastAsia="en-AU"/>
            </w:rPr>
            <w:t>, and a lot of repetition in the RNRP</w:t>
          </w:r>
          <w:r w:rsidR="00175003" w:rsidRPr="00175003">
            <w:rPr>
              <w:rFonts w:ascii="Gotham Office" w:eastAsia="Times New Roman" w:hAnsi="Gotham Office" w:cs="Times New Roman"/>
              <w:sz w:val="20"/>
              <w:lang w:val="en-AU" w:eastAsia="en-AU"/>
            </w:rPr>
            <w:t xml:space="preserve">. </w:t>
          </w:r>
          <w:r w:rsidR="006E6693">
            <w:rPr>
              <w:rFonts w:ascii="Gotham Office" w:eastAsia="Times New Roman" w:hAnsi="Gotham Office" w:cs="Times New Roman"/>
              <w:sz w:val="20"/>
              <w:lang w:val="en-AU" w:eastAsia="en-AU"/>
            </w:rPr>
            <w:t>I</w:t>
          </w:r>
          <w:r w:rsidR="002B709D" w:rsidRPr="002B709D">
            <w:rPr>
              <w:rFonts w:ascii="Gotham Office" w:eastAsia="Times New Roman" w:hAnsi="Gotham Office" w:cs="Times New Roman"/>
              <w:sz w:val="20"/>
              <w:lang w:val="en-AU" w:eastAsia="en-AU"/>
            </w:rPr>
            <w:t xml:space="preserve">t would be </w:t>
          </w:r>
          <w:r w:rsidR="006E6693">
            <w:rPr>
              <w:rFonts w:ascii="Gotham Office" w:eastAsia="Times New Roman" w:hAnsi="Gotham Office" w:cs="Times New Roman"/>
              <w:sz w:val="20"/>
              <w:lang w:val="en-AU" w:eastAsia="en-AU"/>
            </w:rPr>
            <w:t>highly complex</w:t>
          </w:r>
          <w:r w:rsidR="002B709D" w:rsidRPr="002B709D">
            <w:rPr>
              <w:rFonts w:ascii="Gotham Office" w:eastAsia="Times New Roman" w:hAnsi="Gotham Office" w:cs="Times New Roman"/>
              <w:sz w:val="20"/>
              <w:lang w:val="en-AU" w:eastAsia="en-AU"/>
            </w:rPr>
            <w:t xml:space="preserve"> and costly to </w:t>
          </w:r>
          <w:r w:rsidR="006E6693">
            <w:rPr>
              <w:rFonts w:ascii="Gotham Office" w:eastAsia="Times New Roman" w:hAnsi="Gotham Office" w:cs="Times New Roman"/>
              <w:sz w:val="20"/>
              <w:lang w:val="en-AU" w:eastAsia="en-AU"/>
            </w:rPr>
            <w:t>have FMUs</w:t>
          </w:r>
          <w:r w:rsidR="006E6693" w:rsidRPr="002B709D">
            <w:rPr>
              <w:rFonts w:ascii="Gotham Office" w:eastAsia="Times New Roman" w:hAnsi="Gotham Office" w:cs="Times New Roman"/>
              <w:sz w:val="20"/>
              <w:lang w:val="en-AU" w:eastAsia="en-AU"/>
            </w:rPr>
            <w:t xml:space="preserve"> </w:t>
          </w:r>
          <w:r w:rsidR="002B709D" w:rsidRPr="002B709D">
            <w:rPr>
              <w:rFonts w:ascii="Gotham Office" w:eastAsia="Times New Roman" w:hAnsi="Gotham Office" w:cs="Times New Roman"/>
              <w:sz w:val="20"/>
              <w:lang w:val="en-AU" w:eastAsia="en-AU"/>
            </w:rPr>
            <w:t>at this scale</w:t>
          </w:r>
          <w:r w:rsidR="00D2256D">
            <w:rPr>
              <w:rFonts w:ascii="Gotham Office" w:eastAsia="Times New Roman" w:hAnsi="Gotham Office" w:cs="Times New Roman"/>
              <w:sz w:val="20"/>
              <w:lang w:val="en-AU" w:eastAsia="en-AU"/>
            </w:rPr>
            <w:t xml:space="preserve"> across the whole region</w:t>
          </w:r>
          <w:r w:rsidR="002B709D" w:rsidRPr="002B709D">
            <w:rPr>
              <w:rFonts w:ascii="Gotham Office" w:eastAsia="Times New Roman" w:hAnsi="Gotham Office" w:cs="Times New Roman"/>
              <w:sz w:val="20"/>
              <w:lang w:val="en-AU" w:eastAsia="en-AU"/>
            </w:rPr>
            <w:t xml:space="preserve">. </w:t>
          </w:r>
          <w:r w:rsidR="00175003" w:rsidRPr="00175003">
            <w:rPr>
              <w:rFonts w:ascii="Gotham Office" w:eastAsia="Times New Roman" w:hAnsi="Gotham Office" w:cs="Times New Roman"/>
              <w:sz w:val="20"/>
              <w:lang w:val="en-AU" w:eastAsia="en-AU"/>
            </w:rPr>
            <w:t xml:space="preserve">Instead, this level of detail may be </w:t>
          </w:r>
          <w:r w:rsidR="00FE413B">
            <w:rPr>
              <w:rFonts w:ascii="Gotham Office" w:eastAsia="Times New Roman" w:hAnsi="Gotham Office" w:cs="Times New Roman"/>
              <w:sz w:val="20"/>
              <w:lang w:val="en-AU" w:eastAsia="en-AU"/>
            </w:rPr>
            <w:t xml:space="preserve">applied </w:t>
          </w:r>
          <w:r w:rsidR="00175003" w:rsidRPr="00175003">
            <w:rPr>
              <w:rFonts w:ascii="Gotham Office" w:eastAsia="Times New Roman" w:hAnsi="Gotham Office" w:cs="Times New Roman"/>
              <w:i/>
              <w:iCs/>
              <w:sz w:val="20"/>
              <w:lang w:val="en-AU" w:eastAsia="en-AU"/>
            </w:rPr>
            <w:t>only where necessary</w:t>
          </w:r>
          <w:r w:rsidR="00175003" w:rsidRPr="00175003">
            <w:rPr>
              <w:rFonts w:ascii="Gotham Office" w:eastAsia="Times New Roman" w:hAnsi="Gotham Office" w:cs="Times New Roman"/>
              <w:sz w:val="20"/>
              <w:lang w:val="en-AU" w:eastAsia="en-AU"/>
            </w:rPr>
            <w:t xml:space="preserve"> to address specific values, activities or effects, or steps in the NOF</w:t>
          </w:r>
          <w:r w:rsidR="00FE413B">
            <w:rPr>
              <w:rFonts w:ascii="Gotham Office" w:eastAsia="Times New Roman" w:hAnsi="Gotham Office" w:cs="Times New Roman"/>
              <w:sz w:val="20"/>
              <w:lang w:val="en-AU" w:eastAsia="en-AU"/>
            </w:rPr>
            <w:t>,</w:t>
          </w:r>
          <w:r w:rsidR="00175003" w:rsidRPr="00175003">
            <w:rPr>
              <w:rFonts w:ascii="Gotham Office" w:eastAsia="Times New Roman" w:hAnsi="Gotham Office" w:cs="Times New Roman"/>
              <w:sz w:val="20"/>
              <w:lang w:val="en-AU" w:eastAsia="en-AU"/>
            </w:rPr>
            <w:t xml:space="preserve"> by setting sub-FMUs (e.g., for each of the lakes catchments)</w:t>
          </w:r>
          <w:r>
            <w:rPr>
              <w:rFonts w:ascii="Gotham Office" w:eastAsia="Times New Roman" w:hAnsi="Gotham Office" w:cs="Times New Roman"/>
              <w:sz w:val="20"/>
              <w:lang w:val="en-AU" w:eastAsia="en-AU"/>
            </w:rPr>
            <w:t>, overlays or specific controls</w:t>
          </w:r>
          <w:r w:rsidR="00FE413B">
            <w:rPr>
              <w:rFonts w:ascii="Gotham Office" w:eastAsia="Times New Roman" w:hAnsi="Gotham Office" w:cs="Times New Roman"/>
              <w:sz w:val="20"/>
              <w:lang w:val="en-AU" w:eastAsia="en-AU"/>
            </w:rPr>
            <w:t xml:space="preserve"> that sit within (or across) FMU chapters.</w:t>
          </w:r>
          <w:r w:rsidR="00175003" w:rsidRPr="00175003">
            <w:rPr>
              <w:rFonts w:ascii="Gotham Office" w:eastAsia="Times New Roman" w:hAnsi="Gotham Office" w:cs="Times New Roman"/>
              <w:sz w:val="20"/>
              <w:lang w:val="en-AU" w:eastAsia="en-AU"/>
            </w:rPr>
            <w:t xml:space="preserve">  </w:t>
          </w:r>
          <w:r w:rsidR="00FE413B">
            <w:rPr>
              <w:rFonts w:ascii="Gotham Office" w:eastAsia="Times New Roman" w:hAnsi="Gotham Office" w:cs="Times New Roman"/>
              <w:sz w:val="20"/>
              <w:lang w:val="en-AU" w:eastAsia="en-AU"/>
            </w:rPr>
            <w:t xml:space="preserve">The necessity for these more specific provisions </w:t>
          </w:r>
          <w:r w:rsidR="00175003" w:rsidRPr="00175003">
            <w:rPr>
              <w:rFonts w:ascii="Gotham Office" w:eastAsia="Times New Roman" w:hAnsi="Gotham Office" w:cs="Times New Roman"/>
              <w:sz w:val="20"/>
              <w:lang w:val="en-AU" w:eastAsia="en-AU"/>
            </w:rPr>
            <w:t xml:space="preserve">will be explored during </w:t>
          </w:r>
          <w:r>
            <w:rPr>
              <w:rFonts w:ascii="Gotham Office" w:eastAsia="Times New Roman" w:hAnsi="Gotham Office" w:cs="Times New Roman"/>
              <w:sz w:val="20"/>
              <w:lang w:val="en-AU" w:eastAsia="en-AU"/>
            </w:rPr>
            <w:t xml:space="preserve">FMU based research, plan development and </w:t>
          </w:r>
          <w:r w:rsidR="00175003" w:rsidRPr="00175003">
            <w:rPr>
              <w:rFonts w:ascii="Gotham Office" w:eastAsia="Times New Roman" w:hAnsi="Gotham Office" w:cs="Times New Roman"/>
              <w:sz w:val="20"/>
              <w:lang w:val="en-AU" w:eastAsia="en-AU"/>
            </w:rPr>
            <w:t>engagement</w:t>
          </w:r>
          <w:r w:rsidR="00FE413B">
            <w:rPr>
              <w:rFonts w:ascii="Gotham Office" w:eastAsia="Times New Roman" w:hAnsi="Gotham Office" w:cs="Times New Roman"/>
              <w:sz w:val="20"/>
              <w:lang w:val="en-AU" w:eastAsia="en-AU"/>
            </w:rPr>
            <w:t xml:space="preserve"> with </w:t>
          </w:r>
          <w:proofErr w:type="spellStart"/>
          <w:r w:rsidR="00FE413B">
            <w:rPr>
              <w:rFonts w:ascii="Gotham Office" w:eastAsia="Times New Roman" w:hAnsi="Gotham Office" w:cs="Times New Roman"/>
              <w:sz w:val="20"/>
              <w:lang w:val="en-AU" w:eastAsia="en-AU"/>
            </w:rPr>
            <w:t>tangata</w:t>
          </w:r>
          <w:proofErr w:type="spellEnd"/>
          <w:r w:rsidR="00FE413B">
            <w:rPr>
              <w:rFonts w:ascii="Gotham Office" w:eastAsia="Times New Roman" w:hAnsi="Gotham Office" w:cs="Times New Roman"/>
              <w:sz w:val="20"/>
              <w:lang w:val="en-AU" w:eastAsia="en-AU"/>
            </w:rPr>
            <w:t xml:space="preserve"> whenua, key stakeholders and the community as a who</w:t>
          </w:r>
          <w:r w:rsidR="008670CB">
            <w:rPr>
              <w:rFonts w:ascii="Gotham Office" w:eastAsia="Times New Roman" w:hAnsi="Gotham Office" w:cs="Times New Roman"/>
              <w:sz w:val="20"/>
              <w:lang w:val="en-AU" w:eastAsia="en-AU"/>
            </w:rPr>
            <w:t>l</w:t>
          </w:r>
          <w:r w:rsidR="00FE413B">
            <w:rPr>
              <w:rFonts w:ascii="Gotham Office" w:eastAsia="Times New Roman" w:hAnsi="Gotham Office" w:cs="Times New Roman"/>
              <w:sz w:val="20"/>
              <w:lang w:val="en-AU" w:eastAsia="en-AU"/>
            </w:rPr>
            <w:t>e</w:t>
          </w:r>
          <w:r w:rsidR="00175003" w:rsidRPr="00175003">
            <w:rPr>
              <w:rFonts w:ascii="Gotham Office" w:eastAsia="Times New Roman" w:hAnsi="Gotham Office" w:cs="Times New Roman"/>
              <w:sz w:val="20"/>
              <w:lang w:val="en-AU" w:eastAsia="en-AU"/>
            </w:rPr>
            <w:t xml:space="preserve">.  </w:t>
          </w:r>
        </w:p>
        <w:p w14:paraId="3D040D9B" w14:textId="2C25DABD" w:rsidR="00E20937" w:rsidRPr="00175003" w:rsidRDefault="00E20937" w:rsidP="008F615A">
          <w:pPr>
            <w:spacing w:after="200" w:line="240" w:lineRule="auto"/>
            <w:rPr>
              <w:rFonts w:ascii="Gotham Office" w:eastAsia="Calibri" w:hAnsi="Gotham Office" w:cs="Times New Roman"/>
              <w:i/>
              <w:iCs/>
              <w:color w:val="1F497D"/>
              <w:sz w:val="18"/>
              <w:szCs w:val="18"/>
            </w:rPr>
          </w:pPr>
        </w:p>
        <w:p w14:paraId="24142AFA" w14:textId="77777777" w:rsidR="00175003" w:rsidRPr="00175003" w:rsidRDefault="00175003" w:rsidP="004D2720">
          <w:pPr>
            <w:pStyle w:val="Heading1"/>
          </w:pPr>
          <w:r w:rsidRPr="00175003">
            <w:lastRenderedPageBreak/>
            <w:t>Implications for Māori</w:t>
          </w:r>
        </w:p>
        <w:p w14:paraId="34C17597" w14:textId="7CF77A29" w:rsidR="00175003" w:rsidRPr="00175003" w:rsidRDefault="00585993" w:rsidP="00054AEB">
          <w:pPr>
            <w:spacing w:before="240" w:after="240" w:line="240" w:lineRule="auto"/>
            <w:jc w:val="both"/>
            <w:rPr>
              <w:rFonts w:ascii="Gotham Office" w:eastAsia="Times New Roman" w:hAnsi="Gotham Office" w:cs="Times New Roman"/>
              <w:sz w:val="20"/>
              <w:lang w:val="en-AU" w:eastAsia="en-AU"/>
            </w:rPr>
          </w:pPr>
          <w:r>
            <w:rPr>
              <w:rFonts w:ascii="Gotham Office" w:eastAsia="Times New Roman" w:hAnsi="Gotham Office" w:cs="Times New Roman"/>
              <w:sz w:val="20"/>
              <w:lang w:val="en-AU" w:eastAsia="en-AU"/>
            </w:rPr>
            <w:t>BOPRC</w:t>
          </w:r>
          <w:r w:rsidR="00175003" w:rsidRPr="00175003">
            <w:rPr>
              <w:rFonts w:ascii="Gotham Office" w:eastAsia="Times New Roman" w:hAnsi="Gotham Office" w:cs="Times New Roman"/>
              <w:sz w:val="20"/>
              <w:lang w:val="en-AU" w:eastAsia="en-AU"/>
            </w:rPr>
            <w:t xml:space="preserve"> is discussing and establishing engagement relationships with </w:t>
          </w:r>
          <w:proofErr w:type="spellStart"/>
          <w:r w:rsidR="00175003" w:rsidRPr="00175003">
            <w:rPr>
              <w:rFonts w:ascii="Gotham Office" w:eastAsia="Times New Roman" w:hAnsi="Gotham Office" w:cs="Times New Roman"/>
              <w:sz w:val="20"/>
              <w:lang w:val="en-AU" w:eastAsia="en-AU"/>
            </w:rPr>
            <w:t>tangata</w:t>
          </w:r>
          <w:proofErr w:type="spellEnd"/>
          <w:r w:rsidR="00175003" w:rsidRPr="00175003">
            <w:rPr>
              <w:rFonts w:ascii="Gotham Office" w:eastAsia="Times New Roman" w:hAnsi="Gotham Office" w:cs="Times New Roman"/>
              <w:sz w:val="20"/>
              <w:lang w:val="en-AU" w:eastAsia="en-AU"/>
            </w:rPr>
            <w:t xml:space="preserve"> whenua for the Essential Freshwater Policy Programme.  Engagement will include discussing</w:t>
          </w:r>
          <w:r w:rsidR="00FE413B">
            <w:rPr>
              <w:rFonts w:ascii="Gotham Office" w:eastAsia="Times New Roman" w:hAnsi="Gotham Office" w:cs="Times New Roman"/>
              <w:sz w:val="20"/>
              <w:lang w:val="en-AU" w:eastAsia="en-AU"/>
            </w:rPr>
            <w:t xml:space="preserve"> the NOF (i.e.,</w:t>
          </w:r>
          <w:r w:rsidR="00175003" w:rsidRPr="00175003">
            <w:rPr>
              <w:rFonts w:ascii="Gotham Office" w:eastAsia="Times New Roman" w:hAnsi="Gotham Office" w:cs="Times New Roman"/>
              <w:sz w:val="20"/>
              <w:lang w:val="en-AU" w:eastAsia="en-AU"/>
            </w:rPr>
            <w:t xml:space="preserve"> </w:t>
          </w:r>
          <w:r w:rsidR="00FE413B">
            <w:rPr>
              <w:rFonts w:ascii="Gotham Office" w:eastAsia="Times New Roman" w:hAnsi="Gotham Office" w:cs="Times New Roman"/>
              <w:sz w:val="20"/>
              <w:lang w:val="en-AU" w:eastAsia="en-AU"/>
            </w:rPr>
            <w:t xml:space="preserve">values and interests, </w:t>
          </w:r>
          <w:r w:rsidR="00175003" w:rsidRPr="00175003">
            <w:rPr>
              <w:rFonts w:ascii="Gotham Office" w:eastAsia="Times New Roman" w:hAnsi="Gotham Office" w:cs="Times New Roman"/>
              <w:sz w:val="20"/>
              <w:lang w:val="en-AU" w:eastAsia="en-AU"/>
            </w:rPr>
            <w:t xml:space="preserve">vision, objectives, </w:t>
          </w:r>
          <w:r w:rsidR="00FE413B">
            <w:rPr>
              <w:rFonts w:ascii="Gotham Office" w:eastAsia="Times New Roman" w:hAnsi="Gotham Office" w:cs="Times New Roman"/>
              <w:sz w:val="20"/>
              <w:lang w:val="en-AU" w:eastAsia="en-AU"/>
            </w:rPr>
            <w:t>targets, etc)</w:t>
          </w:r>
          <w:r w:rsidR="00175003" w:rsidRPr="00175003">
            <w:rPr>
              <w:rFonts w:ascii="Gotham Office" w:eastAsia="Times New Roman" w:hAnsi="Gotham Office" w:cs="Times New Roman"/>
              <w:sz w:val="20"/>
              <w:lang w:val="en-AU" w:eastAsia="en-AU"/>
            </w:rPr>
            <w:t>. In some cases, specific cultural values or interests may</w:t>
          </w:r>
          <w:r w:rsidR="008670CB">
            <w:rPr>
              <w:rFonts w:ascii="Gotham Office" w:eastAsia="Times New Roman" w:hAnsi="Gotham Office" w:cs="Times New Roman"/>
              <w:sz w:val="20"/>
              <w:lang w:val="en-AU" w:eastAsia="en-AU"/>
            </w:rPr>
            <w:t xml:space="preserve"> </w:t>
          </w:r>
          <w:r w:rsidR="00175003" w:rsidRPr="00175003">
            <w:rPr>
              <w:rFonts w:ascii="Gotham Office" w:eastAsia="Times New Roman" w:hAnsi="Gotham Office" w:cs="Times New Roman"/>
              <w:sz w:val="20"/>
              <w:lang w:val="en-AU" w:eastAsia="en-AU"/>
            </w:rPr>
            <w:t xml:space="preserve">necessitate a sub-FMU </w:t>
          </w:r>
          <w:r w:rsidR="008670CB">
            <w:rPr>
              <w:rFonts w:ascii="Gotham Office" w:eastAsia="Times New Roman" w:hAnsi="Gotham Office" w:cs="Times New Roman"/>
              <w:sz w:val="20"/>
              <w:lang w:val="en-AU" w:eastAsia="en-AU"/>
            </w:rPr>
            <w:t xml:space="preserve">or overlay </w:t>
          </w:r>
          <w:r w:rsidR="00175003" w:rsidRPr="00175003">
            <w:rPr>
              <w:rFonts w:ascii="Gotham Office" w:eastAsia="Times New Roman" w:hAnsi="Gotham Office" w:cs="Times New Roman"/>
              <w:sz w:val="20"/>
              <w:lang w:val="en-AU" w:eastAsia="en-AU"/>
            </w:rPr>
            <w:t>with specific management approaches</w:t>
          </w:r>
          <w:r w:rsidR="00B70755">
            <w:rPr>
              <w:rFonts w:ascii="Gotham Office" w:eastAsia="Times New Roman" w:hAnsi="Gotham Office" w:cs="Times New Roman"/>
              <w:sz w:val="20"/>
              <w:lang w:val="en-AU" w:eastAsia="en-AU"/>
            </w:rPr>
            <w:t>.</w:t>
          </w:r>
          <w:r w:rsidR="00175003" w:rsidRPr="00175003">
            <w:rPr>
              <w:rFonts w:ascii="Gotham Office" w:eastAsia="Times New Roman" w:hAnsi="Gotham Office" w:cs="Times New Roman"/>
              <w:sz w:val="20"/>
              <w:lang w:val="en-AU" w:eastAsia="en-AU"/>
            </w:rPr>
            <w:t xml:space="preserve"> </w:t>
          </w:r>
        </w:p>
        <w:p w14:paraId="7CC8E13E" w14:textId="67FEE63A" w:rsidR="00175003" w:rsidRPr="00175003" w:rsidRDefault="00E20937" w:rsidP="00054AEB">
          <w:pPr>
            <w:spacing w:before="240" w:after="240" w:line="240" w:lineRule="auto"/>
            <w:jc w:val="both"/>
            <w:rPr>
              <w:rFonts w:ascii="Gotham Office" w:eastAsia="Times New Roman" w:hAnsi="Gotham Office" w:cs="Times New Roman"/>
              <w:sz w:val="20"/>
              <w:lang w:val="en-AU" w:eastAsia="en-AU"/>
            </w:rPr>
          </w:pPr>
          <w:r>
            <w:rPr>
              <w:rFonts w:ascii="Gotham Office" w:eastAsia="Times New Roman" w:hAnsi="Gotham Office" w:cs="Times New Roman"/>
              <w:sz w:val="20"/>
              <w:lang w:val="en-AU" w:eastAsia="en-AU"/>
            </w:rPr>
            <w:t>The draft FMU</w:t>
          </w:r>
          <w:r w:rsidR="008670CB">
            <w:rPr>
              <w:rFonts w:ascii="Gotham Office" w:eastAsia="Times New Roman" w:hAnsi="Gotham Office" w:cs="Times New Roman"/>
              <w:sz w:val="20"/>
              <w:lang w:val="en-AU" w:eastAsia="en-AU"/>
            </w:rPr>
            <w:t>s</w:t>
          </w:r>
          <w:r>
            <w:rPr>
              <w:rFonts w:ascii="Gotham Office" w:eastAsia="Times New Roman" w:hAnsi="Gotham Office" w:cs="Times New Roman"/>
              <w:sz w:val="20"/>
              <w:lang w:val="en-AU" w:eastAsia="en-AU"/>
            </w:rPr>
            <w:t xml:space="preserve"> </w:t>
          </w:r>
          <w:r w:rsidR="00175003" w:rsidRPr="00175003">
            <w:rPr>
              <w:rFonts w:ascii="Gotham Office" w:eastAsia="Times New Roman" w:hAnsi="Gotham Office" w:cs="Times New Roman"/>
              <w:sz w:val="20"/>
              <w:lang w:val="en-AU" w:eastAsia="en-AU"/>
            </w:rPr>
            <w:t xml:space="preserve">apply </w:t>
          </w:r>
          <w:r>
            <w:rPr>
              <w:rFonts w:ascii="Gotham Office" w:eastAsia="Times New Roman" w:hAnsi="Gotham Office" w:cs="Times New Roman"/>
              <w:sz w:val="20"/>
              <w:lang w:val="en-AU" w:eastAsia="en-AU"/>
            </w:rPr>
            <w:t xml:space="preserve">mainly </w:t>
          </w:r>
          <w:r w:rsidR="00175003" w:rsidRPr="00175003">
            <w:rPr>
              <w:rFonts w:ascii="Gotham Office" w:eastAsia="Times New Roman" w:hAnsi="Gotham Office" w:cs="Times New Roman"/>
              <w:sz w:val="20"/>
              <w:lang w:val="en-AU" w:eastAsia="en-AU"/>
            </w:rPr>
            <w:t xml:space="preserve">to whole catchments, which aligns with the Te </w:t>
          </w:r>
          <w:proofErr w:type="spellStart"/>
          <w:r w:rsidR="00175003" w:rsidRPr="00175003">
            <w:rPr>
              <w:rFonts w:ascii="Gotham Office" w:eastAsia="Times New Roman" w:hAnsi="Gotham Office" w:cs="Times New Roman"/>
              <w:sz w:val="20"/>
              <w:lang w:val="en-AU" w:eastAsia="en-AU"/>
            </w:rPr>
            <w:t>Ao</w:t>
          </w:r>
          <w:proofErr w:type="spellEnd"/>
          <w:r w:rsidR="00175003" w:rsidRPr="00175003">
            <w:rPr>
              <w:rFonts w:ascii="Gotham Office" w:eastAsia="Times New Roman" w:hAnsi="Gotham Office" w:cs="Times New Roman"/>
              <w:sz w:val="20"/>
              <w:lang w:val="en-AU" w:eastAsia="en-AU"/>
            </w:rPr>
            <w:t xml:space="preserve"> Māori concept of </w:t>
          </w:r>
          <w:proofErr w:type="spellStart"/>
          <w:r w:rsidR="00175003" w:rsidRPr="00175003">
            <w:rPr>
              <w:rFonts w:ascii="Gotham Office" w:eastAsia="Times New Roman" w:hAnsi="Gotham Office" w:cs="Times New Roman"/>
              <w:sz w:val="20"/>
              <w:lang w:val="en-AU" w:eastAsia="en-AU"/>
            </w:rPr>
            <w:t>ki</w:t>
          </w:r>
          <w:proofErr w:type="spellEnd"/>
          <w:r w:rsidR="00175003" w:rsidRPr="00175003">
            <w:rPr>
              <w:rFonts w:ascii="Gotham Office" w:eastAsia="Times New Roman" w:hAnsi="Gotham Office" w:cs="Times New Roman"/>
              <w:sz w:val="20"/>
              <w:lang w:val="en-AU" w:eastAsia="en-AU"/>
            </w:rPr>
            <w:t xml:space="preserve"> uta </w:t>
          </w:r>
          <w:proofErr w:type="spellStart"/>
          <w:r w:rsidR="00175003" w:rsidRPr="00175003">
            <w:rPr>
              <w:rFonts w:ascii="Gotham Office" w:eastAsia="Times New Roman" w:hAnsi="Gotham Office" w:cs="Times New Roman"/>
              <w:sz w:val="20"/>
              <w:lang w:val="en-AU" w:eastAsia="en-AU"/>
            </w:rPr>
            <w:t>ki</w:t>
          </w:r>
          <w:proofErr w:type="spellEnd"/>
          <w:r w:rsidR="00175003" w:rsidRPr="00175003">
            <w:rPr>
              <w:rFonts w:ascii="Gotham Office" w:eastAsia="Times New Roman" w:hAnsi="Gotham Office" w:cs="Times New Roman"/>
              <w:sz w:val="20"/>
              <w:lang w:val="en-AU" w:eastAsia="en-AU"/>
            </w:rPr>
            <w:t xml:space="preserve"> tai. </w:t>
          </w:r>
        </w:p>
        <w:p w14:paraId="4175FAFD" w14:textId="23D5F71B" w:rsidR="00175003" w:rsidRPr="00175003" w:rsidRDefault="00175003" w:rsidP="00054AEB">
          <w:pPr>
            <w:spacing w:before="240" w:after="240" w:line="240" w:lineRule="auto"/>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 xml:space="preserve">Multiple </w:t>
          </w:r>
          <w:proofErr w:type="spellStart"/>
          <w:r w:rsidRPr="00175003">
            <w:rPr>
              <w:rFonts w:ascii="Gotham Office" w:eastAsia="Times New Roman" w:hAnsi="Gotham Office" w:cs="Times New Roman"/>
              <w:sz w:val="20"/>
              <w:lang w:val="en-AU" w:eastAsia="en-AU"/>
            </w:rPr>
            <w:t>rohe</w:t>
          </w:r>
          <w:proofErr w:type="spellEnd"/>
          <w:r w:rsidRPr="00175003">
            <w:rPr>
              <w:rFonts w:ascii="Gotham Office" w:eastAsia="Times New Roman" w:hAnsi="Gotham Office" w:cs="Times New Roman"/>
              <w:sz w:val="20"/>
              <w:lang w:val="en-AU" w:eastAsia="en-AU"/>
            </w:rPr>
            <w:t xml:space="preserve"> exist and overlap within many freshwater catchments, and may cross multiple catchments and FMUs, or sit within one.  When BOPRC engages with iwi and </w:t>
          </w:r>
          <w:proofErr w:type="spellStart"/>
          <w:r w:rsidRPr="00175003">
            <w:rPr>
              <w:rFonts w:ascii="Gotham Office" w:eastAsia="Times New Roman" w:hAnsi="Gotham Office" w:cs="Times New Roman"/>
              <w:sz w:val="20"/>
              <w:lang w:val="en-AU" w:eastAsia="en-AU"/>
            </w:rPr>
            <w:t>hapū</w:t>
          </w:r>
          <w:proofErr w:type="spellEnd"/>
          <w:r w:rsidRPr="00175003">
            <w:rPr>
              <w:rFonts w:ascii="Gotham Office" w:eastAsia="Times New Roman" w:hAnsi="Gotham Office" w:cs="Times New Roman"/>
              <w:sz w:val="20"/>
              <w:lang w:val="en-AU" w:eastAsia="en-AU"/>
            </w:rPr>
            <w:t xml:space="preserve">, discussions can traverse all water bodies within their respective </w:t>
          </w:r>
          <w:proofErr w:type="spellStart"/>
          <w:r w:rsidRPr="00175003">
            <w:rPr>
              <w:rFonts w:ascii="Gotham Office" w:eastAsia="Times New Roman" w:hAnsi="Gotham Office" w:cs="Times New Roman"/>
              <w:sz w:val="20"/>
              <w:lang w:val="en-AU" w:eastAsia="en-AU"/>
            </w:rPr>
            <w:t>rohe</w:t>
          </w:r>
          <w:proofErr w:type="spellEnd"/>
          <w:r w:rsidRPr="00175003">
            <w:rPr>
              <w:rFonts w:ascii="Gotham Office" w:eastAsia="Times New Roman" w:hAnsi="Gotham Office" w:cs="Times New Roman"/>
              <w:sz w:val="20"/>
              <w:lang w:val="en-AU" w:eastAsia="en-AU"/>
            </w:rPr>
            <w:t xml:space="preserve">, and can consider implications up and down-stream of a </w:t>
          </w:r>
          <w:proofErr w:type="spellStart"/>
          <w:r w:rsidRPr="00175003">
            <w:rPr>
              <w:rFonts w:ascii="Gotham Office" w:eastAsia="Times New Roman" w:hAnsi="Gotham Office" w:cs="Times New Roman"/>
              <w:sz w:val="20"/>
              <w:lang w:val="en-AU" w:eastAsia="en-AU"/>
            </w:rPr>
            <w:t>rohe</w:t>
          </w:r>
          <w:proofErr w:type="spellEnd"/>
          <w:r w:rsidRPr="00175003">
            <w:rPr>
              <w:rFonts w:ascii="Gotham Office" w:eastAsia="Times New Roman" w:hAnsi="Gotham Office" w:cs="Times New Roman"/>
              <w:sz w:val="20"/>
              <w:lang w:val="en-AU" w:eastAsia="en-AU"/>
            </w:rPr>
            <w:t xml:space="preserve">.  Some consideration was given to FMUs based on </w:t>
          </w:r>
          <w:proofErr w:type="spellStart"/>
          <w:r w:rsidRPr="00175003">
            <w:rPr>
              <w:rFonts w:ascii="Gotham Office" w:eastAsia="Times New Roman" w:hAnsi="Gotham Office" w:cs="Times New Roman"/>
              <w:sz w:val="20"/>
              <w:lang w:val="en-AU" w:eastAsia="en-AU"/>
            </w:rPr>
            <w:t>rohe</w:t>
          </w:r>
          <w:proofErr w:type="spellEnd"/>
          <w:r w:rsidRPr="00175003">
            <w:rPr>
              <w:rFonts w:ascii="Gotham Office" w:eastAsia="Times New Roman" w:hAnsi="Gotham Office" w:cs="Times New Roman"/>
              <w:sz w:val="20"/>
              <w:lang w:val="en-AU" w:eastAsia="en-AU"/>
            </w:rPr>
            <w:t xml:space="preserve"> boundaries,</w:t>
          </w:r>
          <w:r w:rsidR="008670CB">
            <w:rPr>
              <w:rFonts w:ascii="Gotham Office" w:eastAsia="Times New Roman" w:hAnsi="Gotham Office" w:cs="Times New Roman"/>
              <w:sz w:val="20"/>
              <w:lang w:val="en-AU" w:eastAsia="en-AU"/>
            </w:rPr>
            <w:t xml:space="preserve"> which </w:t>
          </w:r>
          <w:r w:rsidRPr="00175003">
            <w:rPr>
              <w:rFonts w:ascii="Gotham Office" w:eastAsia="Times New Roman" w:hAnsi="Gotham Office" w:cs="Times New Roman"/>
              <w:sz w:val="20"/>
              <w:lang w:val="en-AU" w:eastAsia="en-AU"/>
            </w:rPr>
            <w:t xml:space="preserve">would have resulted in multiple overlapping FMUs. This is not functional as the outcome would be multiple objectives for the same body of water.  Likewise, several water bodies would be dissected. </w:t>
          </w:r>
        </w:p>
        <w:p w14:paraId="662A924D" w14:textId="627583F3" w:rsidR="00175003" w:rsidRPr="00175003" w:rsidRDefault="00175003" w:rsidP="00054AEB">
          <w:pPr>
            <w:spacing w:before="240" w:after="240" w:line="240" w:lineRule="auto"/>
            <w:jc w:val="both"/>
            <w:rPr>
              <w:rFonts w:ascii="Gotham Office" w:eastAsia="Times New Roman" w:hAnsi="Gotham Office" w:cs="Times New Roman"/>
              <w:sz w:val="20"/>
              <w:lang w:val="en-AU" w:eastAsia="en-AU"/>
            </w:rPr>
          </w:pPr>
          <w:r w:rsidRPr="00175003">
            <w:rPr>
              <w:rFonts w:ascii="Gotham Office" w:eastAsia="Times New Roman" w:hAnsi="Gotham Office" w:cs="Times New Roman"/>
              <w:sz w:val="20"/>
              <w:lang w:val="en-AU" w:eastAsia="en-AU"/>
            </w:rPr>
            <w:t xml:space="preserve">The recommended option enables all iwi and </w:t>
          </w:r>
          <w:proofErr w:type="spellStart"/>
          <w:r w:rsidRPr="00175003">
            <w:rPr>
              <w:rFonts w:ascii="Gotham Office" w:eastAsia="Times New Roman" w:hAnsi="Gotham Office" w:cs="Times New Roman"/>
              <w:sz w:val="20"/>
              <w:lang w:val="en-AU" w:eastAsia="en-AU"/>
            </w:rPr>
            <w:t>hapū</w:t>
          </w:r>
          <w:proofErr w:type="spellEnd"/>
          <w:r w:rsidRPr="00175003">
            <w:rPr>
              <w:rFonts w:ascii="Gotham Office" w:eastAsia="Times New Roman" w:hAnsi="Gotham Office" w:cs="Times New Roman"/>
              <w:sz w:val="20"/>
              <w:lang w:val="en-AU" w:eastAsia="en-AU"/>
            </w:rPr>
            <w:t xml:space="preserve"> with interests in a whole catchment, </w:t>
          </w:r>
          <w:proofErr w:type="spellStart"/>
          <w:r w:rsidRPr="00175003">
            <w:rPr>
              <w:rFonts w:ascii="Gotham Office" w:eastAsia="Times New Roman" w:hAnsi="Gotham Office" w:cs="Times New Roman"/>
              <w:sz w:val="20"/>
              <w:lang w:val="en-AU" w:eastAsia="en-AU"/>
            </w:rPr>
            <w:t>ki</w:t>
          </w:r>
          <w:proofErr w:type="spellEnd"/>
          <w:r w:rsidRPr="00175003">
            <w:rPr>
              <w:rFonts w:ascii="Gotham Office" w:eastAsia="Times New Roman" w:hAnsi="Gotham Office" w:cs="Times New Roman"/>
              <w:sz w:val="20"/>
              <w:lang w:val="en-AU" w:eastAsia="en-AU"/>
            </w:rPr>
            <w:t xml:space="preserve"> uta </w:t>
          </w:r>
          <w:proofErr w:type="spellStart"/>
          <w:r w:rsidRPr="00175003">
            <w:rPr>
              <w:rFonts w:ascii="Gotham Office" w:eastAsia="Times New Roman" w:hAnsi="Gotham Office" w:cs="Times New Roman"/>
              <w:sz w:val="20"/>
              <w:lang w:val="en-AU" w:eastAsia="en-AU"/>
            </w:rPr>
            <w:t>ki</w:t>
          </w:r>
          <w:proofErr w:type="spellEnd"/>
          <w:r w:rsidRPr="00175003">
            <w:rPr>
              <w:rFonts w:ascii="Gotham Office" w:eastAsia="Times New Roman" w:hAnsi="Gotham Office" w:cs="Times New Roman"/>
              <w:sz w:val="20"/>
              <w:lang w:val="en-AU" w:eastAsia="en-AU"/>
            </w:rPr>
            <w:t xml:space="preserve"> tai</w:t>
          </w:r>
          <w:r w:rsidR="008670CB">
            <w:rPr>
              <w:rFonts w:ascii="Gotham Office" w:eastAsia="Times New Roman" w:hAnsi="Gotham Office" w:cs="Times New Roman"/>
              <w:sz w:val="20"/>
              <w:lang w:val="en-AU" w:eastAsia="en-AU"/>
            </w:rPr>
            <w:t>,</w:t>
          </w:r>
          <w:r w:rsidRPr="00175003">
            <w:rPr>
              <w:rFonts w:ascii="Gotham Office" w:eastAsia="Times New Roman" w:hAnsi="Gotham Office" w:cs="Times New Roman"/>
              <w:sz w:val="20"/>
              <w:lang w:val="en-AU" w:eastAsia="en-AU"/>
            </w:rPr>
            <w:t xml:space="preserve"> to either work together collaboratively to advise, or for each to advise separately, requiring </w:t>
          </w:r>
          <w:r w:rsidR="00E20937">
            <w:rPr>
              <w:rFonts w:ascii="Gotham Office" w:eastAsia="Times New Roman" w:hAnsi="Gotham Office" w:cs="Times New Roman"/>
              <w:sz w:val="20"/>
              <w:lang w:val="en-AU" w:eastAsia="en-AU"/>
            </w:rPr>
            <w:t xml:space="preserve">BOPRC </w:t>
          </w:r>
          <w:r w:rsidRPr="00175003">
            <w:rPr>
              <w:rFonts w:ascii="Gotham Office" w:eastAsia="Times New Roman" w:hAnsi="Gotham Office" w:cs="Times New Roman"/>
              <w:sz w:val="20"/>
              <w:lang w:val="en-AU" w:eastAsia="en-AU"/>
            </w:rPr>
            <w:t>to collate, assess and recommend options for iwi/</w:t>
          </w:r>
          <w:proofErr w:type="spellStart"/>
          <w:r w:rsidRPr="00175003">
            <w:rPr>
              <w:rFonts w:ascii="Gotham Office" w:eastAsia="Times New Roman" w:hAnsi="Gotham Office" w:cs="Times New Roman"/>
              <w:sz w:val="20"/>
              <w:lang w:val="en-AU" w:eastAsia="en-AU"/>
            </w:rPr>
            <w:t>hapū</w:t>
          </w:r>
          <w:proofErr w:type="spellEnd"/>
          <w:r w:rsidRPr="00175003">
            <w:rPr>
              <w:rFonts w:ascii="Gotham Office" w:eastAsia="Times New Roman" w:hAnsi="Gotham Office" w:cs="Times New Roman"/>
              <w:sz w:val="20"/>
              <w:lang w:val="en-AU" w:eastAsia="en-AU"/>
            </w:rPr>
            <w:t xml:space="preserve"> comment. </w:t>
          </w:r>
        </w:p>
        <w:p w14:paraId="0A3B7E60" w14:textId="36645E62" w:rsidR="00175003" w:rsidRPr="00175003" w:rsidRDefault="00175003" w:rsidP="00054AEB">
          <w:pPr>
            <w:spacing w:before="240" w:after="240" w:line="240" w:lineRule="auto"/>
            <w:jc w:val="both"/>
            <w:rPr>
              <w:rFonts w:ascii="Gotham Office" w:eastAsia="Times New Roman" w:hAnsi="Gotham Office" w:cs="Times New Roman"/>
              <w:sz w:val="20"/>
            </w:rPr>
          </w:pPr>
          <w:r w:rsidRPr="00175003">
            <w:rPr>
              <w:rFonts w:ascii="Gotham Office" w:eastAsia="Times New Roman" w:hAnsi="Gotham Office" w:cs="Times New Roman"/>
              <w:sz w:val="20"/>
              <w:lang w:val="en-AU" w:eastAsia="en-AU"/>
            </w:rPr>
            <w:t xml:space="preserve">Co-governance areas are set by treaty settlement legislation and, to date, are catchment-based and bring together multiple iwi whose </w:t>
          </w:r>
          <w:proofErr w:type="spellStart"/>
          <w:r w:rsidRPr="00175003">
            <w:rPr>
              <w:rFonts w:ascii="Gotham Office" w:eastAsia="Times New Roman" w:hAnsi="Gotham Office" w:cs="Times New Roman"/>
              <w:sz w:val="20"/>
              <w:lang w:val="en-AU" w:eastAsia="en-AU"/>
            </w:rPr>
            <w:t>rohe</w:t>
          </w:r>
          <w:proofErr w:type="spellEnd"/>
          <w:r w:rsidRPr="00175003">
            <w:rPr>
              <w:rFonts w:ascii="Gotham Office" w:eastAsia="Times New Roman" w:hAnsi="Gotham Office" w:cs="Times New Roman"/>
              <w:sz w:val="20"/>
              <w:lang w:val="en-AU" w:eastAsia="en-AU"/>
            </w:rPr>
            <w:t xml:space="preserve"> or area of interest lie partially or fully within that area.  </w:t>
          </w:r>
          <w:r w:rsidR="00E20937">
            <w:rPr>
              <w:rFonts w:ascii="Gotham Office" w:eastAsia="Times New Roman" w:hAnsi="Gotham Office" w:cs="Times New Roman"/>
              <w:sz w:val="20"/>
              <w:lang w:val="en-AU" w:eastAsia="en-AU"/>
            </w:rPr>
            <w:t xml:space="preserve">The draft FMUs </w:t>
          </w:r>
          <w:r w:rsidRPr="00175003">
            <w:rPr>
              <w:rFonts w:ascii="Gotham Office" w:eastAsia="Times New Roman" w:hAnsi="Gotham Office" w:cs="Times New Roman"/>
              <w:sz w:val="20"/>
              <w:lang w:val="en-AU" w:eastAsia="en-AU"/>
            </w:rPr>
            <w:t xml:space="preserve">align with </w:t>
          </w:r>
          <w:r w:rsidR="008F615A">
            <w:rPr>
              <w:rFonts w:ascii="Gotham Office" w:eastAsia="Times New Roman" w:hAnsi="Gotham Office" w:cs="Times New Roman"/>
              <w:sz w:val="20"/>
              <w:lang w:val="en-AU" w:eastAsia="en-AU"/>
            </w:rPr>
            <w:t xml:space="preserve">co-governance </w:t>
          </w:r>
          <w:r w:rsidRPr="00175003">
            <w:rPr>
              <w:rFonts w:ascii="Gotham Office" w:eastAsia="Times New Roman" w:hAnsi="Gotham Office" w:cs="Times New Roman"/>
              <w:sz w:val="20"/>
              <w:lang w:val="en-AU" w:eastAsia="en-AU"/>
            </w:rPr>
            <w:t>boundaries</w:t>
          </w:r>
          <w:r w:rsidR="008F615A">
            <w:rPr>
              <w:rFonts w:ascii="Gotham Office" w:eastAsia="Times New Roman" w:hAnsi="Gotham Office" w:cs="Times New Roman"/>
              <w:sz w:val="20"/>
              <w:lang w:val="en-AU" w:eastAsia="en-AU"/>
            </w:rPr>
            <w:t xml:space="preserve"> established to date, noting more are likely to follow </w:t>
          </w:r>
          <w:proofErr w:type="gramStart"/>
          <w:r w:rsidR="008F615A">
            <w:rPr>
              <w:rFonts w:ascii="Gotham Office" w:eastAsia="Times New Roman" w:hAnsi="Gotham Office" w:cs="Times New Roman"/>
              <w:sz w:val="20"/>
              <w:lang w:val="en-AU" w:eastAsia="en-AU"/>
            </w:rPr>
            <w:t>as a result of</w:t>
          </w:r>
          <w:proofErr w:type="gramEnd"/>
          <w:r w:rsidR="008F615A">
            <w:rPr>
              <w:rFonts w:ascii="Gotham Office" w:eastAsia="Times New Roman" w:hAnsi="Gotham Office" w:cs="Times New Roman"/>
              <w:sz w:val="20"/>
              <w:lang w:val="en-AU" w:eastAsia="en-AU"/>
            </w:rPr>
            <w:t xml:space="preserve"> pending treaty settlements</w:t>
          </w:r>
          <w:r w:rsidRPr="00175003">
            <w:rPr>
              <w:rFonts w:ascii="Gotham Office" w:eastAsia="Times New Roman" w:hAnsi="Gotham Office" w:cs="Times New Roman"/>
              <w:sz w:val="20"/>
              <w:lang w:val="en-AU" w:eastAsia="en-AU"/>
            </w:rPr>
            <w:t xml:space="preserve">. </w:t>
          </w:r>
        </w:p>
        <w:p w14:paraId="6F89BF05" w14:textId="4D546F1C" w:rsidR="00175003" w:rsidRPr="00054AEB" w:rsidRDefault="00175003" w:rsidP="00054AEB">
          <w:pPr>
            <w:pStyle w:val="Heading1"/>
          </w:pPr>
          <w:r w:rsidRPr="00054AEB">
            <w:t>Next Steps</w:t>
          </w:r>
        </w:p>
        <w:bookmarkEnd w:id="2" w:displacedByCustomXml="next"/>
      </w:sdtContent>
    </w:sdt>
    <w:p w14:paraId="711A0D95" w14:textId="6CD32944" w:rsidR="00A056E7" w:rsidRDefault="00175003" w:rsidP="009B0F34">
      <w:pPr>
        <w:spacing w:before="240" w:after="240" w:line="240" w:lineRule="auto"/>
        <w:jc w:val="both"/>
        <w:rPr>
          <w:rFonts w:ascii="Gotham Office" w:eastAsia="Times New Roman" w:hAnsi="Gotham Office" w:cs="Times New Roman"/>
          <w:bCs/>
          <w:sz w:val="16"/>
          <w:szCs w:val="16"/>
          <w:lang w:val="en-AU" w:eastAsia="en-AU"/>
        </w:rPr>
      </w:pPr>
      <w:r w:rsidRPr="00175003">
        <w:rPr>
          <w:rFonts w:ascii="Gotham Office" w:eastAsia="Times New Roman" w:hAnsi="Gotham Office" w:cs="Times New Roman"/>
          <w:bCs/>
          <w:sz w:val="20"/>
          <w:szCs w:val="20"/>
          <w:lang w:val="en-AU" w:eastAsia="en-AU"/>
        </w:rPr>
        <w:t xml:space="preserve">FMUs will remain in working draft form until the planning framework </w:t>
      </w:r>
      <w:r w:rsidR="008F615A">
        <w:rPr>
          <w:rFonts w:ascii="Gotham Office" w:eastAsia="Times New Roman" w:hAnsi="Gotham Office" w:cs="Times New Roman"/>
          <w:bCs/>
          <w:sz w:val="20"/>
          <w:szCs w:val="20"/>
          <w:lang w:val="en-AU" w:eastAsia="en-AU"/>
        </w:rPr>
        <w:t xml:space="preserve">to implement the NPSFM, </w:t>
      </w:r>
      <w:r w:rsidRPr="00175003">
        <w:rPr>
          <w:rFonts w:ascii="Gotham Office" w:eastAsia="Times New Roman" w:hAnsi="Gotham Office" w:cs="Times New Roman"/>
          <w:bCs/>
          <w:sz w:val="20"/>
          <w:szCs w:val="20"/>
          <w:lang w:val="en-AU" w:eastAsia="en-AU"/>
        </w:rPr>
        <w:t xml:space="preserve">and engagement is well progressed.  </w:t>
      </w:r>
      <w:r w:rsidR="008F615A">
        <w:rPr>
          <w:rFonts w:ascii="Gotham Office" w:eastAsia="Times New Roman" w:hAnsi="Gotham Office" w:cs="Times New Roman"/>
          <w:sz w:val="20"/>
          <w:lang w:val="en-AU" w:eastAsia="en-AU"/>
        </w:rPr>
        <w:t xml:space="preserve">FMUs, and the need for sub-FMUs or overlays, </w:t>
      </w:r>
      <w:r w:rsidR="009B0F34">
        <w:rPr>
          <w:rFonts w:ascii="Gotham Office" w:eastAsia="Times New Roman" w:hAnsi="Gotham Office" w:cs="Times New Roman"/>
          <w:sz w:val="20"/>
          <w:lang w:val="en-AU" w:eastAsia="en-AU"/>
        </w:rPr>
        <w:t xml:space="preserve">will continue to be tested and discussed during FMU based research, plan development and engagement. </w:t>
      </w:r>
      <w:r w:rsidRPr="00175003">
        <w:rPr>
          <w:rFonts w:ascii="Gotham Office" w:eastAsia="Times New Roman" w:hAnsi="Gotham Office" w:cs="Times New Roman"/>
          <w:bCs/>
          <w:sz w:val="20"/>
          <w:szCs w:val="20"/>
          <w:lang w:val="en-AU" w:eastAsia="en-AU"/>
        </w:rPr>
        <w:t xml:space="preserve">Future reports to </w:t>
      </w:r>
      <w:r w:rsidR="009B0F34">
        <w:rPr>
          <w:rFonts w:ascii="Gotham Office" w:eastAsia="Times New Roman" w:hAnsi="Gotham Office" w:cs="Times New Roman"/>
          <w:bCs/>
          <w:sz w:val="20"/>
          <w:szCs w:val="20"/>
          <w:lang w:val="en-AU" w:eastAsia="en-AU"/>
        </w:rPr>
        <w:t xml:space="preserve">Councillors (Strategy and Policy Committee) </w:t>
      </w:r>
      <w:r w:rsidRPr="00175003">
        <w:rPr>
          <w:rFonts w:ascii="Gotham Office" w:eastAsia="Times New Roman" w:hAnsi="Gotham Office" w:cs="Times New Roman"/>
          <w:bCs/>
          <w:sz w:val="20"/>
          <w:szCs w:val="20"/>
          <w:lang w:val="en-AU" w:eastAsia="en-AU"/>
        </w:rPr>
        <w:t xml:space="preserve">will </w:t>
      </w:r>
      <w:r w:rsidR="009B0F34">
        <w:rPr>
          <w:rFonts w:ascii="Gotham Office" w:eastAsia="Times New Roman" w:hAnsi="Gotham Office" w:cs="Times New Roman"/>
          <w:bCs/>
          <w:sz w:val="20"/>
          <w:szCs w:val="20"/>
          <w:lang w:val="en-AU" w:eastAsia="en-AU"/>
        </w:rPr>
        <w:t xml:space="preserve">address the need for </w:t>
      </w:r>
      <w:r w:rsidRPr="00175003">
        <w:rPr>
          <w:rFonts w:ascii="Gotham Office" w:eastAsia="Times New Roman" w:hAnsi="Gotham Office" w:cs="Times New Roman"/>
          <w:bCs/>
          <w:sz w:val="20"/>
          <w:szCs w:val="20"/>
          <w:lang w:val="en-AU" w:eastAsia="en-AU"/>
        </w:rPr>
        <w:t xml:space="preserve">sub-FMUs within each FMU, </w:t>
      </w:r>
      <w:proofErr w:type="gramStart"/>
      <w:r w:rsidRPr="00175003">
        <w:rPr>
          <w:rFonts w:ascii="Gotham Office" w:eastAsia="Times New Roman" w:hAnsi="Gotham Office" w:cs="Times New Roman"/>
          <w:bCs/>
          <w:sz w:val="20"/>
          <w:szCs w:val="20"/>
          <w:lang w:val="en-AU" w:eastAsia="en-AU"/>
        </w:rPr>
        <w:t>and also</w:t>
      </w:r>
      <w:proofErr w:type="gramEnd"/>
      <w:r w:rsidRPr="00175003">
        <w:rPr>
          <w:rFonts w:ascii="Gotham Office" w:eastAsia="Times New Roman" w:hAnsi="Gotham Office" w:cs="Times New Roman"/>
          <w:bCs/>
          <w:sz w:val="20"/>
          <w:szCs w:val="20"/>
          <w:lang w:val="en-AU" w:eastAsia="en-AU"/>
        </w:rPr>
        <w:t xml:space="preserve"> </w:t>
      </w:r>
      <w:r w:rsidRPr="00175003">
        <w:rPr>
          <w:rFonts w:ascii="Gotham Office" w:eastAsia="Times New Roman" w:hAnsi="Gotham Office" w:cs="Times New Roman"/>
          <w:sz w:val="20"/>
          <w:szCs w:val="20"/>
          <w:lang w:val="en-AU" w:eastAsia="en-AU"/>
        </w:rPr>
        <w:t xml:space="preserve">changes </w:t>
      </w:r>
      <w:r w:rsidR="008F615A">
        <w:rPr>
          <w:rFonts w:ascii="Gotham Office" w:eastAsia="Times New Roman" w:hAnsi="Gotham Office" w:cs="Times New Roman"/>
          <w:sz w:val="20"/>
          <w:szCs w:val="20"/>
          <w:lang w:val="en-AU" w:eastAsia="en-AU"/>
        </w:rPr>
        <w:t xml:space="preserve">(if any) </w:t>
      </w:r>
      <w:r w:rsidRPr="00175003">
        <w:rPr>
          <w:rFonts w:ascii="Gotham Office" w:eastAsia="Times New Roman" w:hAnsi="Gotham Office" w:cs="Times New Roman"/>
          <w:sz w:val="20"/>
          <w:szCs w:val="20"/>
          <w:lang w:val="en-AU" w:eastAsia="en-AU"/>
        </w:rPr>
        <w:t>t</w:t>
      </w:r>
      <w:r w:rsidRPr="00175003">
        <w:rPr>
          <w:rFonts w:ascii="Gotham Office" w:eastAsia="Times New Roman" w:hAnsi="Gotham Office" w:cs="Times New Roman"/>
          <w:bCs/>
          <w:sz w:val="20"/>
          <w:szCs w:val="20"/>
          <w:lang w:val="en-AU" w:eastAsia="en-AU"/>
        </w:rPr>
        <w:t xml:space="preserve">o FMUs. </w:t>
      </w:r>
      <w:r w:rsidR="009B0F34">
        <w:rPr>
          <w:rFonts w:ascii="Gotham Office" w:eastAsia="Times New Roman" w:hAnsi="Gotham Office" w:cs="Times New Roman"/>
          <w:bCs/>
          <w:sz w:val="20"/>
          <w:szCs w:val="20"/>
          <w:lang w:val="en-AU" w:eastAsia="en-AU"/>
        </w:rPr>
        <w:t xml:space="preserve">That is, </w:t>
      </w:r>
      <w:r w:rsidRPr="00175003">
        <w:rPr>
          <w:rFonts w:ascii="Gotham Office" w:eastAsia="Times New Roman" w:hAnsi="Gotham Office" w:cs="Times New Roman"/>
          <w:bCs/>
          <w:sz w:val="20"/>
          <w:szCs w:val="20"/>
          <w:lang w:val="en-AU" w:eastAsia="en-AU"/>
        </w:rPr>
        <w:t>formal decision</w:t>
      </w:r>
      <w:r w:rsidR="008F615A">
        <w:rPr>
          <w:rFonts w:ascii="Gotham Office" w:eastAsia="Times New Roman" w:hAnsi="Gotham Office" w:cs="Times New Roman"/>
          <w:bCs/>
          <w:sz w:val="20"/>
          <w:szCs w:val="20"/>
          <w:lang w:val="en-AU" w:eastAsia="en-AU"/>
        </w:rPr>
        <w:t>s</w:t>
      </w:r>
      <w:r w:rsidRPr="00175003">
        <w:rPr>
          <w:rFonts w:ascii="Gotham Office" w:eastAsia="Times New Roman" w:hAnsi="Gotham Office" w:cs="Times New Roman"/>
          <w:bCs/>
          <w:sz w:val="20"/>
          <w:szCs w:val="20"/>
          <w:lang w:val="en-AU" w:eastAsia="en-AU"/>
        </w:rPr>
        <w:t xml:space="preserve"> </w:t>
      </w:r>
      <w:r w:rsidR="009B0F34">
        <w:rPr>
          <w:rFonts w:ascii="Gotham Office" w:eastAsia="Times New Roman" w:hAnsi="Gotham Office" w:cs="Times New Roman"/>
          <w:bCs/>
          <w:sz w:val="20"/>
          <w:szCs w:val="20"/>
          <w:lang w:val="en-AU" w:eastAsia="en-AU"/>
        </w:rPr>
        <w:t xml:space="preserve">will </w:t>
      </w:r>
      <w:r w:rsidR="008F615A">
        <w:rPr>
          <w:rFonts w:ascii="Gotham Office" w:eastAsia="Times New Roman" w:hAnsi="Gotham Office" w:cs="Times New Roman"/>
          <w:bCs/>
          <w:sz w:val="20"/>
          <w:szCs w:val="20"/>
          <w:lang w:val="en-AU" w:eastAsia="en-AU"/>
        </w:rPr>
        <w:t xml:space="preserve">not </w:t>
      </w:r>
      <w:r w:rsidR="009B0F34">
        <w:rPr>
          <w:rFonts w:ascii="Gotham Office" w:eastAsia="Times New Roman" w:hAnsi="Gotham Office" w:cs="Times New Roman"/>
          <w:bCs/>
          <w:sz w:val="20"/>
          <w:szCs w:val="20"/>
          <w:lang w:val="en-AU" w:eastAsia="en-AU"/>
        </w:rPr>
        <w:t xml:space="preserve">be </w:t>
      </w:r>
      <w:r w:rsidRPr="00175003">
        <w:rPr>
          <w:rFonts w:ascii="Gotham Office" w:eastAsia="Times New Roman" w:hAnsi="Gotham Office" w:cs="Times New Roman"/>
          <w:bCs/>
          <w:sz w:val="20"/>
          <w:szCs w:val="20"/>
          <w:lang w:val="en-AU" w:eastAsia="en-AU"/>
        </w:rPr>
        <w:t xml:space="preserve">sought </w:t>
      </w:r>
      <w:r w:rsidR="009B0F34">
        <w:rPr>
          <w:rFonts w:ascii="Gotham Office" w:eastAsia="Times New Roman" w:hAnsi="Gotham Office" w:cs="Times New Roman"/>
          <w:bCs/>
          <w:sz w:val="20"/>
          <w:szCs w:val="20"/>
          <w:lang w:val="en-AU" w:eastAsia="en-AU"/>
        </w:rPr>
        <w:t>for some time yet</w:t>
      </w:r>
      <w:r w:rsidRPr="00175003">
        <w:rPr>
          <w:rFonts w:ascii="Gotham Office" w:eastAsia="Times New Roman" w:hAnsi="Gotham Office" w:cs="Times New Roman"/>
          <w:bCs/>
          <w:sz w:val="16"/>
          <w:szCs w:val="16"/>
          <w:lang w:val="en-AU" w:eastAsia="en-AU"/>
        </w:rPr>
        <w:t>.</w:t>
      </w:r>
    </w:p>
    <w:p w14:paraId="1F23146C" w14:textId="77777777" w:rsidR="00A056E7" w:rsidRDefault="00A056E7">
      <w:pPr>
        <w:rPr>
          <w:rFonts w:ascii="Gotham Office" w:eastAsia="Times New Roman" w:hAnsi="Gotham Office" w:cs="Times New Roman"/>
          <w:bCs/>
          <w:sz w:val="16"/>
          <w:szCs w:val="16"/>
          <w:lang w:val="en-AU" w:eastAsia="en-AU"/>
        </w:rPr>
      </w:pPr>
      <w:r>
        <w:rPr>
          <w:rFonts w:ascii="Gotham Office" w:eastAsia="Times New Roman" w:hAnsi="Gotham Office" w:cs="Times New Roman"/>
          <w:bCs/>
          <w:sz w:val="16"/>
          <w:szCs w:val="16"/>
          <w:lang w:val="en-AU" w:eastAsia="en-AU"/>
        </w:rPr>
        <w:br w:type="page"/>
      </w:r>
    </w:p>
    <w:p w14:paraId="2A0DD6F6" w14:textId="207BA413" w:rsidR="00E20937" w:rsidRPr="00E20937" w:rsidRDefault="00E20937" w:rsidP="00E20937">
      <w:pPr>
        <w:keepNext/>
        <w:tabs>
          <w:tab w:val="num" w:pos="851"/>
        </w:tabs>
        <w:spacing w:before="240" w:after="240" w:line="240" w:lineRule="auto"/>
        <w:ind w:left="851" w:hanging="851"/>
        <w:outlineLvl w:val="4"/>
        <w:rPr>
          <w:rFonts w:ascii="Gotham Office" w:eastAsia="Times New Roman" w:hAnsi="Gotham Office" w:cs="Times New Roman"/>
          <w:b/>
          <w:sz w:val="28"/>
        </w:rPr>
      </w:pPr>
      <w:r w:rsidRPr="00E20937">
        <w:rPr>
          <w:rFonts w:ascii="Gotham Office" w:eastAsia="Times New Roman" w:hAnsi="Gotham Office" w:cs="Times New Roman"/>
          <w:b/>
          <w:sz w:val="28"/>
        </w:rPr>
        <w:lastRenderedPageBreak/>
        <w:t>Attachment 1: How FMUs are used</w:t>
      </w:r>
    </w:p>
    <w:p w14:paraId="5A9BE484" w14:textId="77777777" w:rsidR="009B0F34" w:rsidRPr="002F71FE" w:rsidRDefault="009B0F34" w:rsidP="009B0F34">
      <w:pPr>
        <w:pStyle w:val="NormalIndent"/>
        <w:spacing w:before="0" w:after="60"/>
        <w:ind w:left="0"/>
        <w:rPr>
          <w:lang w:val="en-NZ" w:eastAsia="en-US"/>
        </w:rPr>
      </w:pPr>
      <w:r>
        <w:rPr>
          <w:lang w:val="en-NZ" w:eastAsia="en-US"/>
        </w:rPr>
        <w:t>In addition to setting a vision for every FMU (or part of an FMU) Council must implement the following within every FMU or part of an FMU:</w:t>
      </w:r>
    </w:p>
    <w:p w14:paraId="299A88AD" w14:textId="77777777" w:rsidR="009B0F34" w:rsidRPr="00E20E06" w:rsidRDefault="009B0F34" w:rsidP="009B0F34">
      <w:pPr>
        <w:pStyle w:val="NormalIndent"/>
        <w:numPr>
          <w:ilvl w:val="0"/>
          <w:numId w:val="6"/>
        </w:numPr>
        <w:spacing w:before="0" w:after="60"/>
        <w:ind w:left="1276"/>
      </w:pPr>
      <w:r w:rsidRPr="00E20E06">
        <w:t xml:space="preserve">The Te Mana o </w:t>
      </w:r>
      <w:proofErr w:type="spellStart"/>
      <w:r w:rsidRPr="00E20E06">
        <w:t>te</w:t>
      </w:r>
      <w:proofErr w:type="spellEnd"/>
      <w:r w:rsidRPr="00E20E06">
        <w:t xml:space="preserve"> Wai hierarchy of obligations – providing firstly for the health and wellbeing of water bodies and freshwater ecosystems, secondly for health needs of people and thirdly for the ability of people and communities to provide for their social, </w:t>
      </w:r>
      <w:proofErr w:type="gramStart"/>
      <w:r w:rsidRPr="00E20E06">
        <w:t>economic</w:t>
      </w:r>
      <w:proofErr w:type="gramEnd"/>
      <w:r w:rsidRPr="00E20E06">
        <w:t xml:space="preserve"> and cultural wellbeing.</w:t>
      </w:r>
    </w:p>
    <w:p w14:paraId="287A1DD4" w14:textId="77777777" w:rsidR="009B0F34" w:rsidRPr="00E20E06" w:rsidRDefault="009B0F34" w:rsidP="009B0F34">
      <w:pPr>
        <w:pStyle w:val="NormalIndent"/>
        <w:numPr>
          <w:ilvl w:val="0"/>
          <w:numId w:val="6"/>
        </w:numPr>
        <w:spacing w:before="0" w:after="60"/>
        <w:ind w:left="1276"/>
      </w:pPr>
      <w:r w:rsidRPr="00E20E06">
        <w:t>Identify values:</w:t>
      </w:r>
    </w:p>
    <w:p w14:paraId="6FD724B4" w14:textId="77777777" w:rsidR="009B0F34" w:rsidRPr="002F71FE" w:rsidRDefault="009B0F34" w:rsidP="009B0F34">
      <w:pPr>
        <w:pStyle w:val="NormalIndent"/>
        <w:numPr>
          <w:ilvl w:val="1"/>
          <w:numId w:val="6"/>
        </w:numPr>
        <w:spacing w:before="0" w:after="60"/>
        <w:ind w:left="1701"/>
      </w:pPr>
      <w:r w:rsidRPr="002F71FE">
        <w:t xml:space="preserve">compulsory values that apply. They are ecosystem health, human contact, threatened species and </w:t>
      </w:r>
      <w:proofErr w:type="spellStart"/>
      <w:r w:rsidRPr="002F71FE">
        <w:t>mahinga</w:t>
      </w:r>
      <w:proofErr w:type="spellEnd"/>
      <w:r w:rsidRPr="002F71FE">
        <w:t xml:space="preserve"> kai. </w:t>
      </w:r>
    </w:p>
    <w:p w14:paraId="2BA813AA" w14:textId="77777777" w:rsidR="009B0F34" w:rsidRPr="002F71FE" w:rsidRDefault="009B0F34" w:rsidP="009B0F34">
      <w:pPr>
        <w:pStyle w:val="NormalIndent"/>
        <w:numPr>
          <w:ilvl w:val="1"/>
          <w:numId w:val="6"/>
        </w:numPr>
        <w:spacing w:before="0" w:after="60"/>
        <w:ind w:left="1701"/>
      </w:pPr>
      <w:r w:rsidRPr="002F71FE">
        <w:t>Māori freshwater values.</w:t>
      </w:r>
    </w:p>
    <w:p w14:paraId="6A07276A" w14:textId="77777777" w:rsidR="009B0F34" w:rsidRPr="002F71FE" w:rsidRDefault="009B0F34" w:rsidP="009B0F34">
      <w:pPr>
        <w:pStyle w:val="NormalIndent"/>
        <w:numPr>
          <w:ilvl w:val="1"/>
          <w:numId w:val="6"/>
        </w:numPr>
        <w:spacing w:before="0" w:after="60"/>
        <w:ind w:left="1701"/>
      </w:pPr>
      <w:r w:rsidRPr="002F71FE">
        <w:t xml:space="preserve">other values that apply, including: natural form and character; drinking water supply; </w:t>
      </w:r>
      <w:proofErr w:type="spellStart"/>
      <w:r w:rsidRPr="002F71FE">
        <w:t>wai</w:t>
      </w:r>
      <w:proofErr w:type="spellEnd"/>
      <w:r w:rsidRPr="002F71FE">
        <w:t xml:space="preserve"> tapu; transport and </w:t>
      </w:r>
      <w:proofErr w:type="spellStart"/>
      <w:r w:rsidRPr="002F71FE">
        <w:t>tauranga</w:t>
      </w:r>
      <w:proofErr w:type="spellEnd"/>
      <w:r w:rsidRPr="002F71FE">
        <w:t xml:space="preserve"> waka; fishing; hydro-electric power generation; animal drinking water; irrigation, cultivation and production of food and beverages; and commercial and industrial use. </w:t>
      </w:r>
    </w:p>
    <w:p w14:paraId="2F7FF25D" w14:textId="77777777" w:rsidR="009B0F34" w:rsidRPr="00E20E06" w:rsidRDefault="009B0F34" w:rsidP="009B0F34">
      <w:pPr>
        <w:pStyle w:val="NormalIndent"/>
        <w:numPr>
          <w:ilvl w:val="0"/>
          <w:numId w:val="6"/>
        </w:numPr>
        <w:spacing w:before="0" w:after="60"/>
        <w:ind w:left="1276"/>
      </w:pPr>
      <w:r w:rsidRPr="00E20E06">
        <w:t>Identify an environmental outcome for every value, and include these as an objective, or multiple objectives, in the RNRP.</w:t>
      </w:r>
    </w:p>
    <w:p w14:paraId="5A819FFE" w14:textId="77777777" w:rsidR="009B0F34" w:rsidRPr="00E20E06" w:rsidRDefault="009B0F34" w:rsidP="009B0F34">
      <w:pPr>
        <w:pStyle w:val="NormalIndent"/>
        <w:numPr>
          <w:ilvl w:val="0"/>
          <w:numId w:val="6"/>
        </w:numPr>
        <w:spacing w:before="0" w:after="60"/>
        <w:ind w:left="1276"/>
      </w:pPr>
      <w:r w:rsidRPr="00E20E06">
        <w:t xml:space="preserve">Use all compulsory attributes that apply, and other attributes (or assessment criteria) for values – identify baseline, current state, target attribute state, and nutrient </w:t>
      </w:r>
      <w:proofErr w:type="spellStart"/>
      <w:r w:rsidRPr="00E20E06">
        <w:t>excedence</w:t>
      </w:r>
      <w:proofErr w:type="spellEnd"/>
      <w:r w:rsidRPr="00E20E06">
        <w:t xml:space="preserve"> criteria (where necessary to achieve target attributes states for attributes affected by nutrients).</w:t>
      </w:r>
    </w:p>
    <w:p w14:paraId="39E3B4AE" w14:textId="77777777" w:rsidR="009B0F34" w:rsidRPr="00E20E06" w:rsidRDefault="009B0F34" w:rsidP="009B0F34">
      <w:pPr>
        <w:pStyle w:val="NormalIndent"/>
        <w:numPr>
          <w:ilvl w:val="0"/>
          <w:numId w:val="6"/>
        </w:numPr>
        <w:spacing w:before="0" w:after="60"/>
        <w:ind w:left="1276"/>
      </w:pPr>
      <w:r w:rsidRPr="00E20E06">
        <w:t>Set limits on resource use, environmental flows, levels and take limits.</w:t>
      </w:r>
    </w:p>
    <w:p w14:paraId="6F975624" w14:textId="77777777" w:rsidR="009B0F34" w:rsidRPr="00E20E06" w:rsidRDefault="009B0F34" w:rsidP="009B0F34">
      <w:pPr>
        <w:pStyle w:val="NormalIndent"/>
        <w:numPr>
          <w:ilvl w:val="0"/>
          <w:numId w:val="6"/>
        </w:numPr>
        <w:spacing w:before="0" w:after="60"/>
        <w:ind w:left="1276"/>
      </w:pPr>
      <w:r w:rsidRPr="00E20E06">
        <w:t>Monitor:</w:t>
      </w:r>
    </w:p>
    <w:p w14:paraId="1BD0A89A" w14:textId="77777777" w:rsidR="009B0F34" w:rsidRPr="00E20E06" w:rsidRDefault="009B0F34" w:rsidP="009B0F34">
      <w:pPr>
        <w:pStyle w:val="NormalIndent"/>
        <w:numPr>
          <w:ilvl w:val="1"/>
          <w:numId w:val="6"/>
        </w:numPr>
        <w:spacing w:before="0" w:after="60"/>
        <w:ind w:left="1701"/>
      </w:pPr>
      <w:r w:rsidRPr="00E20E06">
        <w:t>Identify methods for monitoring progress towards achieving target attributes states and</w:t>
      </w:r>
      <w:r w:rsidRPr="002F71FE">
        <w:t xml:space="preserve"> </w:t>
      </w:r>
      <w:r w:rsidRPr="00E20E06">
        <w:t>environmental outcomes.</w:t>
      </w:r>
    </w:p>
    <w:p w14:paraId="2EE0E9CC" w14:textId="77777777" w:rsidR="009B0F34" w:rsidRPr="00E20E06" w:rsidRDefault="009B0F34" w:rsidP="009B0F34">
      <w:pPr>
        <w:pStyle w:val="NormalIndent"/>
        <w:numPr>
          <w:ilvl w:val="1"/>
          <w:numId w:val="6"/>
        </w:numPr>
        <w:spacing w:before="0" w:after="60"/>
        <w:ind w:left="1701"/>
      </w:pPr>
      <w:r w:rsidRPr="00E20E06">
        <w:t>Identify sites to be used for monitoring, outstanding waterbodies, primary contact sites, natural inland wetlands, and the location of habitats of threatened species.</w:t>
      </w:r>
    </w:p>
    <w:p w14:paraId="05760663" w14:textId="77777777" w:rsidR="009B0F34" w:rsidRPr="00E20E06" w:rsidRDefault="009B0F34" w:rsidP="009B0F34">
      <w:pPr>
        <w:pStyle w:val="NormalIndent"/>
        <w:numPr>
          <w:ilvl w:val="1"/>
          <w:numId w:val="6"/>
        </w:numPr>
        <w:spacing w:before="0" w:after="60"/>
        <w:ind w:left="1701"/>
      </w:pPr>
      <w:r w:rsidRPr="00E20E06">
        <w:t xml:space="preserve">Monitor at sites that are either or both (a) representative of the FMU or relevant part of the FMU (b) representative of one or more primary contact sites in the FMU. </w:t>
      </w:r>
    </w:p>
    <w:p w14:paraId="1BDFBE30" w14:textId="77777777" w:rsidR="009B0F34" w:rsidRPr="002F71FE" w:rsidRDefault="009B0F34" w:rsidP="009B0F34">
      <w:pPr>
        <w:pStyle w:val="NormalIndent"/>
        <w:numPr>
          <w:ilvl w:val="0"/>
          <w:numId w:val="6"/>
        </w:numPr>
        <w:spacing w:before="0" w:after="60"/>
        <w:ind w:left="1276"/>
      </w:pPr>
      <w:r w:rsidRPr="002F71FE">
        <w:t>Prepare action plans where necessary to address degradation and take action to halt or reverse degradation</w:t>
      </w:r>
    </w:p>
    <w:p w14:paraId="718FF015" w14:textId="77777777" w:rsidR="009B0F34" w:rsidRPr="002F71FE" w:rsidRDefault="009B0F34" w:rsidP="009B0F34">
      <w:pPr>
        <w:pStyle w:val="NormalIndent"/>
        <w:numPr>
          <w:ilvl w:val="0"/>
          <w:numId w:val="6"/>
        </w:numPr>
        <w:spacing w:before="0" w:after="60"/>
        <w:ind w:left="1276"/>
      </w:pPr>
      <w:r w:rsidRPr="002F71FE">
        <w:t xml:space="preserve">Operate and maintain a freshwater quality and a freshwater quantity accounting system. </w:t>
      </w:r>
    </w:p>
    <w:p w14:paraId="39FA3BC2" w14:textId="133EB53D" w:rsidR="009B0F34" w:rsidRDefault="009B0F34" w:rsidP="009B0F34">
      <w:pPr>
        <w:pStyle w:val="NormalIndent"/>
        <w:numPr>
          <w:ilvl w:val="0"/>
          <w:numId w:val="6"/>
        </w:numPr>
        <w:spacing w:before="0" w:after="60"/>
        <w:ind w:left="1276"/>
        <w:jc w:val="left"/>
      </w:pPr>
      <w:r w:rsidRPr="002F71FE">
        <w:t xml:space="preserve">Assess and report current state of attributes compared with target attribute states (TAS), and whether TAS and environmental outcomes are being achieved; when they are likely to be achieved; and likely causes of any degradation. Describe pressures and cumulative effect of multiple changes across multiple sites and attributes. </w:t>
      </w:r>
    </w:p>
    <w:p w14:paraId="4DF15EAE" w14:textId="77777777" w:rsidR="00657E4F" w:rsidRDefault="00657E4F" w:rsidP="00657E4F">
      <w:pPr>
        <w:pStyle w:val="NormalIndent"/>
        <w:spacing w:before="0" w:after="60"/>
        <w:ind w:left="1276"/>
        <w:jc w:val="left"/>
        <w:sectPr w:rsidR="00657E4F" w:rsidSect="00CC7004">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299"/>
        </w:sectPr>
      </w:pPr>
    </w:p>
    <w:p w14:paraId="5171BBCE" w14:textId="4512B2F7" w:rsidR="00657E4F" w:rsidRDefault="00E20937" w:rsidP="00657E4F">
      <w:pPr>
        <w:keepNext/>
        <w:tabs>
          <w:tab w:val="num" w:pos="851"/>
        </w:tabs>
        <w:spacing w:before="240" w:after="240" w:line="240" w:lineRule="auto"/>
        <w:ind w:left="851" w:hanging="851"/>
        <w:outlineLvl w:val="4"/>
        <w:rPr>
          <w:rFonts w:ascii="Gotham Office" w:eastAsia="Times New Roman" w:hAnsi="Gotham Office" w:cs="Times New Roman"/>
          <w:b/>
          <w:sz w:val="28"/>
        </w:rPr>
      </w:pPr>
      <w:r w:rsidRPr="00E20937">
        <w:rPr>
          <w:rFonts w:ascii="Gotham Office" w:eastAsia="Times New Roman" w:hAnsi="Gotham Office" w:cs="Times New Roman"/>
          <w:b/>
          <w:sz w:val="28"/>
        </w:rPr>
        <w:lastRenderedPageBreak/>
        <w:t>Attachment 2:</w:t>
      </w:r>
      <w:r w:rsidR="002B709D">
        <w:rPr>
          <w:rFonts w:ascii="Gotham Office" w:eastAsia="Times New Roman" w:hAnsi="Gotham Office" w:cs="Times New Roman"/>
          <w:b/>
          <w:sz w:val="28"/>
        </w:rPr>
        <w:t xml:space="preserve"> Description of the draft FMUs, advantages and disadvantages</w:t>
      </w:r>
    </w:p>
    <w:tbl>
      <w:tblPr>
        <w:tblStyle w:val="TableGrid"/>
        <w:tblW w:w="14170" w:type="dxa"/>
        <w:tblLook w:val="04A0" w:firstRow="1" w:lastRow="0" w:firstColumn="1" w:lastColumn="0" w:noHBand="0" w:noVBand="1"/>
      </w:tblPr>
      <w:tblGrid>
        <w:gridCol w:w="3964"/>
        <w:gridCol w:w="5245"/>
        <w:gridCol w:w="4961"/>
      </w:tblGrid>
      <w:tr w:rsidR="002B709D" w:rsidRPr="00AF1E28" w14:paraId="33BE24FC" w14:textId="77777777" w:rsidTr="00A056E7">
        <w:tc>
          <w:tcPr>
            <w:tcW w:w="3964" w:type="dxa"/>
          </w:tcPr>
          <w:p w14:paraId="5DBFA9B5" w14:textId="77777777" w:rsidR="002B709D" w:rsidRPr="00C415D9" w:rsidRDefault="002B709D" w:rsidP="00F741BC">
            <w:pPr>
              <w:spacing w:before="60" w:after="60"/>
              <w:rPr>
                <w:b/>
                <w:bCs/>
                <w:sz w:val="18"/>
                <w:szCs w:val="18"/>
              </w:rPr>
            </w:pPr>
            <w:r w:rsidRPr="00C415D9">
              <w:rPr>
                <w:b/>
                <w:bCs/>
                <w:sz w:val="18"/>
                <w:szCs w:val="18"/>
              </w:rPr>
              <w:t>Description</w:t>
            </w:r>
          </w:p>
        </w:tc>
        <w:tc>
          <w:tcPr>
            <w:tcW w:w="5245" w:type="dxa"/>
          </w:tcPr>
          <w:p w14:paraId="1CDE5E12" w14:textId="77777777" w:rsidR="002B709D" w:rsidRPr="00C415D9" w:rsidRDefault="002B709D" w:rsidP="00F741BC">
            <w:pPr>
              <w:spacing w:before="60" w:after="60"/>
              <w:rPr>
                <w:b/>
                <w:bCs/>
                <w:sz w:val="18"/>
                <w:szCs w:val="18"/>
              </w:rPr>
            </w:pPr>
            <w:r w:rsidRPr="00C415D9">
              <w:rPr>
                <w:b/>
                <w:bCs/>
                <w:sz w:val="18"/>
                <w:szCs w:val="18"/>
              </w:rPr>
              <w:t>Advantages</w:t>
            </w:r>
          </w:p>
        </w:tc>
        <w:tc>
          <w:tcPr>
            <w:tcW w:w="4961" w:type="dxa"/>
          </w:tcPr>
          <w:p w14:paraId="19CB9FCC" w14:textId="77777777" w:rsidR="002B709D" w:rsidRPr="00C415D9" w:rsidRDefault="002B709D" w:rsidP="00F741BC">
            <w:pPr>
              <w:spacing w:before="60" w:after="60"/>
              <w:rPr>
                <w:b/>
                <w:bCs/>
                <w:sz w:val="18"/>
                <w:szCs w:val="18"/>
              </w:rPr>
            </w:pPr>
            <w:r w:rsidRPr="00C415D9">
              <w:rPr>
                <w:b/>
                <w:bCs/>
                <w:sz w:val="18"/>
                <w:szCs w:val="18"/>
              </w:rPr>
              <w:t>Disadvantages</w:t>
            </w:r>
          </w:p>
        </w:tc>
      </w:tr>
      <w:tr w:rsidR="002B709D" w14:paraId="2B980AE9" w14:textId="77777777" w:rsidTr="00A056E7">
        <w:tc>
          <w:tcPr>
            <w:tcW w:w="3964" w:type="dxa"/>
          </w:tcPr>
          <w:p w14:paraId="2758C27C" w14:textId="7CDAFC23" w:rsidR="002B709D" w:rsidRPr="00C415D9" w:rsidRDefault="002B709D" w:rsidP="00657E4F">
            <w:pPr>
              <w:spacing w:before="60" w:after="60"/>
              <w:rPr>
                <w:sz w:val="18"/>
                <w:szCs w:val="18"/>
              </w:rPr>
            </w:pPr>
            <w:r w:rsidRPr="00C415D9">
              <w:rPr>
                <w:sz w:val="18"/>
                <w:szCs w:val="18"/>
              </w:rPr>
              <w:t>They generally reflect large river catchments, catchments with similar characteristics and receiving environments.</w:t>
            </w:r>
            <w:r w:rsidR="00A056E7">
              <w:rPr>
                <w:sz w:val="18"/>
                <w:szCs w:val="18"/>
              </w:rPr>
              <w:t xml:space="preserve">  </w:t>
            </w:r>
            <w:r w:rsidRPr="00C415D9">
              <w:rPr>
                <w:sz w:val="18"/>
                <w:szCs w:val="18"/>
              </w:rPr>
              <w:t xml:space="preserve">  </w:t>
            </w:r>
          </w:p>
          <w:p w14:paraId="73586A3E" w14:textId="2B6B60E1" w:rsidR="002B709D" w:rsidRDefault="002B709D" w:rsidP="00F741BC">
            <w:pPr>
              <w:spacing w:before="60" w:after="60"/>
              <w:rPr>
                <w:sz w:val="18"/>
                <w:szCs w:val="18"/>
              </w:rPr>
            </w:pPr>
            <w:r w:rsidRPr="00C415D9">
              <w:rPr>
                <w:sz w:val="18"/>
                <w:szCs w:val="18"/>
              </w:rPr>
              <w:t xml:space="preserve">Similar to </w:t>
            </w:r>
            <w:r>
              <w:rPr>
                <w:sz w:val="18"/>
                <w:szCs w:val="18"/>
              </w:rPr>
              <w:t>WMAs</w:t>
            </w:r>
            <w:r w:rsidRPr="00C415D9">
              <w:rPr>
                <w:sz w:val="18"/>
                <w:szCs w:val="18"/>
              </w:rPr>
              <w:t xml:space="preserve">, with a few </w:t>
            </w:r>
            <w:r>
              <w:rPr>
                <w:sz w:val="18"/>
                <w:szCs w:val="18"/>
              </w:rPr>
              <w:t>distinctions</w:t>
            </w:r>
            <w:r w:rsidRPr="00C415D9">
              <w:rPr>
                <w:sz w:val="18"/>
                <w:szCs w:val="18"/>
              </w:rPr>
              <w:t>:</w:t>
            </w:r>
          </w:p>
          <w:p w14:paraId="21F0BEA4" w14:textId="77777777" w:rsidR="002B709D" w:rsidRPr="00C415D9" w:rsidRDefault="002B709D" w:rsidP="00F741BC">
            <w:pPr>
              <w:spacing w:before="60" w:after="60"/>
              <w:rPr>
                <w:sz w:val="18"/>
                <w:szCs w:val="18"/>
              </w:rPr>
            </w:pPr>
            <w:proofErr w:type="spellStart"/>
            <w:r w:rsidRPr="00C415D9">
              <w:rPr>
                <w:sz w:val="18"/>
                <w:szCs w:val="18"/>
              </w:rPr>
              <w:t>Kaituna-Pongakawa-Waitahanui</w:t>
            </w:r>
            <w:proofErr w:type="spellEnd"/>
            <w:r w:rsidRPr="00C415D9">
              <w:rPr>
                <w:sz w:val="18"/>
                <w:szCs w:val="18"/>
              </w:rPr>
              <w:t xml:space="preserve"> WMA is split in to three to recognise the two distinct estuarine receiving environments (</w:t>
            </w:r>
            <w:proofErr w:type="spellStart"/>
            <w:r w:rsidRPr="00C415D9">
              <w:rPr>
                <w:sz w:val="18"/>
                <w:szCs w:val="18"/>
              </w:rPr>
              <w:t>Waihī</w:t>
            </w:r>
            <w:proofErr w:type="spellEnd"/>
            <w:r w:rsidRPr="00C415D9">
              <w:rPr>
                <w:sz w:val="18"/>
                <w:szCs w:val="18"/>
              </w:rPr>
              <w:t xml:space="preserve"> and </w:t>
            </w:r>
            <w:bookmarkStart w:id="3" w:name="_Hlk64976036"/>
            <w:r w:rsidRPr="00C415D9">
              <w:rPr>
                <w:sz w:val="18"/>
                <w:szCs w:val="18"/>
              </w:rPr>
              <w:t xml:space="preserve">Te Awa o </w:t>
            </w:r>
            <w:proofErr w:type="spellStart"/>
            <w:r w:rsidRPr="00C415D9">
              <w:rPr>
                <w:sz w:val="18"/>
                <w:szCs w:val="18"/>
              </w:rPr>
              <w:t>Ngātoroirangi</w:t>
            </w:r>
            <w:proofErr w:type="spellEnd"/>
            <w:r w:rsidRPr="00C415D9">
              <w:rPr>
                <w:sz w:val="18"/>
                <w:szCs w:val="18"/>
              </w:rPr>
              <w:t>/Maketu</w:t>
            </w:r>
            <w:bookmarkEnd w:id="3"/>
            <w:r w:rsidRPr="00C415D9">
              <w:rPr>
                <w:sz w:val="18"/>
                <w:szCs w:val="18"/>
              </w:rPr>
              <w:t xml:space="preserve">).  </w:t>
            </w:r>
            <w:proofErr w:type="spellStart"/>
            <w:r w:rsidRPr="00C415D9">
              <w:rPr>
                <w:sz w:val="18"/>
                <w:szCs w:val="18"/>
              </w:rPr>
              <w:t>Waitahanui</w:t>
            </w:r>
            <w:proofErr w:type="spellEnd"/>
            <w:r w:rsidRPr="00C415D9">
              <w:rPr>
                <w:sz w:val="18"/>
                <w:szCs w:val="18"/>
              </w:rPr>
              <w:t xml:space="preserve"> (which is a sea draining catchment) is grouped with other coastal streams currently mapped in the </w:t>
            </w:r>
            <w:proofErr w:type="spellStart"/>
            <w:r w:rsidRPr="00C415D9">
              <w:rPr>
                <w:sz w:val="18"/>
                <w:szCs w:val="18"/>
              </w:rPr>
              <w:t>Tarawera</w:t>
            </w:r>
            <w:proofErr w:type="spellEnd"/>
            <w:r w:rsidRPr="00C415D9">
              <w:rPr>
                <w:sz w:val="18"/>
                <w:szCs w:val="18"/>
              </w:rPr>
              <w:t xml:space="preserve"> WMA.  </w:t>
            </w:r>
          </w:p>
          <w:p w14:paraId="2BCE65A2" w14:textId="77777777" w:rsidR="002B709D" w:rsidRPr="00C415D9" w:rsidRDefault="002B709D" w:rsidP="00F741BC">
            <w:pPr>
              <w:spacing w:before="60" w:after="60"/>
              <w:rPr>
                <w:sz w:val="18"/>
                <w:szCs w:val="18"/>
              </w:rPr>
            </w:pPr>
            <w:proofErr w:type="spellStart"/>
            <w:r w:rsidRPr="00C415D9">
              <w:rPr>
                <w:sz w:val="18"/>
                <w:szCs w:val="18"/>
              </w:rPr>
              <w:t>Tarawara</w:t>
            </w:r>
            <w:proofErr w:type="spellEnd"/>
            <w:r w:rsidRPr="00C415D9">
              <w:rPr>
                <w:sz w:val="18"/>
                <w:szCs w:val="18"/>
              </w:rPr>
              <w:t xml:space="preserve"> FMU is aligned with the </w:t>
            </w:r>
            <w:proofErr w:type="spellStart"/>
            <w:r w:rsidRPr="00C415D9">
              <w:rPr>
                <w:sz w:val="18"/>
                <w:szCs w:val="18"/>
              </w:rPr>
              <w:t>Tarawera</w:t>
            </w:r>
            <w:proofErr w:type="spellEnd"/>
            <w:r w:rsidRPr="00C415D9">
              <w:rPr>
                <w:sz w:val="18"/>
                <w:szCs w:val="18"/>
              </w:rPr>
              <w:t xml:space="preserve"> river catchment. pending </w:t>
            </w:r>
            <w:proofErr w:type="spellStart"/>
            <w:r w:rsidRPr="00C415D9">
              <w:rPr>
                <w:sz w:val="18"/>
                <w:szCs w:val="18"/>
              </w:rPr>
              <w:t>Tarawera</w:t>
            </w:r>
            <w:proofErr w:type="spellEnd"/>
            <w:r w:rsidRPr="00C415D9">
              <w:rPr>
                <w:sz w:val="18"/>
                <w:szCs w:val="18"/>
              </w:rPr>
              <w:t xml:space="preserve"> Awa Restoration Group co-governance boundary. </w:t>
            </w:r>
          </w:p>
          <w:p w14:paraId="281DB957" w14:textId="77777777" w:rsidR="002B709D" w:rsidRPr="00C415D9" w:rsidRDefault="002B709D" w:rsidP="00F741BC">
            <w:pPr>
              <w:spacing w:before="60" w:after="60"/>
              <w:rPr>
                <w:sz w:val="18"/>
                <w:szCs w:val="18"/>
              </w:rPr>
            </w:pPr>
            <w:proofErr w:type="spellStart"/>
            <w:r w:rsidRPr="00C415D9">
              <w:rPr>
                <w:sz w:val="18"/>
                <w:szCs w:val="18"/>
              </w:rPr>
              <w:t>Waiotahe</w:t>
            </w:r>
            <w:proofErr w:type="spellEnd"/>
            <w:r w:rsidRPr="00C415D9">
              <w:rPr>
                <w:sz w:val="18"/>
                <w:szCs w:val="18"/>
              </w:rPr>
              <w:t xml:space="preserve"> and </w:t>
            </w:r>
            <w:proofErr w:type="spellStart"/>
            <w:r w:rsidRPr="00C415D9">
              <w:rPr>
                <w:sz w:val="18"/>
                <w:szCs w:val="18"/>
              </w:rPr>
              <w:t>Ōhiwa</w:t>
            </w:r>
            <w:proofErr w:type="spellEnd"/>
            <w:r w:rsidRPr="00C415D9">
              <w:rPr>
                <w:sz w:val="18"/>
                <w:szCs w:val="18"/>
              </w:rPr>
              <w:t xml:space="preserve"> are separated as there are two separate sensitive receiving environments and they have distinctly different geology. </w:t>
            </w:r>
          </w:p>
          <w:p w14:paraId="175C0F02" w14:textId="66778BA9" w:rsidR="002B709D" w:rsidRPr="00C415D9" w:rsidRDefault="002B709D" w:rsidP="00F741BC">
            <w:pPr>
              <w:spacing w:before="60" w:after="60"/>
              <w:rPr>
                <w:sz w:val="18"/>
                <w:szCs w:val="18"/>
              </w:rPr>
            </w:pPr>
            <w:r w:rsidRPr="00C415D9">
              <w:rPr>
                <w:sz w:val="18"/>
                <w:szCs w:val="18"/>
              </w:rPr>
              <w:t>Motiti Island is defined as an FMU</w:t>
            </w:r>
            <w:r>
              <w:rPr>
                <w:sz w:val="18"/>
                <w:szCs w:val="18"/>
              </w:rPr>
              <w:t>,</w:t>
            </w:r>
            <w:r w:rsidRPr="00C415D9">
              <w:rPr>
                <w:sz w:val="18"/>
                <w:szCs w:val="18"/>
              </w:rPr>
              <w:t xml:space="preserve"> as it has a unique </w:t>
            </w:r>
            <w:proofErr w:type="gramStart"/>
            <w:r w:rsidRPr="00C415D9">
              <w:rPr>
                <w:sz w:val="18"/>
                <w:szCs w:val="18"/>
              </w:rPr>
              <w:t>off-shore</w:t>
            </w:r>
            <w:proofErr w:type="gramEnd"/>
            <w:r w:rsidRPr="00C415D9">
              <w:rPr>
                <w:sz w:val="18"/>
                <w:szCs w:val="18"/>
              </w:rPr>
              <w:t xml:space="preserve"> freshwater context and small group of interested/affected parties.</w:t>
            </w:r>
          </w:p>
          <w:p w14:paraId="41B86F62" w14:textId="77777777" w:rsidR="002B709D" w:rsidRPr="00C415D9" w:rsidRDefault="002B709D" w:rsidP="00F741BC">
            <w:pPr>
              <w:spacing w:before="60" w:after="60"/>
              <w:rPr>
                <w:sz w:val="18"/>
                <w:szCs w:val="18"/>
              </w:rPr>
            </w:pPr>
            <w:r w:rsidRPr="00C415D9">
              <w:rPr>
                <w:sz w:val="18"/>
                <w:szCs w:val="18"/>
              </w:rPr>
              <w:t>This option would result in fourteen FMUs.</w:t>
            </w:r>
          </w:p>
        </w:tc>
        <w:tc>
          <w:tcPr>
            <w:tcW w:w="5245" w:type="dxa"/>
          </w:tcPr>
          <w:p w14:paraId="350992C0" w14:textId="732E0E6D" w:rsidR="002B709D" w:rsidRPr="00C415D9" w:rsidRDefault="002B709D" w:rsidP="00A43C16">
            <w:pPr>
              <w:spacing w:before="60" w:after="60"/>
              <w:rPr>
                <w:sz w:val="18"/>
                <w:szCs w:val="18"/>
              </w:rPr>
            </w:pPr>
            <w:r w:rsidRPr="00C415D9">
              <w:rPr>
                <w:sz w:val="18"/>
                <w:szCs w:val="18"/>
              </w:rPr>
              <w:t xml:space="preserve">Those </w:t>
            </w:r>
            <w:r>
              <w:rPr>
                <w:sz w:val="18"/>
                <w:szCs w:val="18"/>
              </w:rPr>
              <w:t>FMUs</w:t>
            </w:r>
            <w:r w:rsidRPr="00C415D9">
              <w:rPr>
                <w:sz w:val="18"/>
                <w:szCs w:val="18"/>
              </w:rPr>
              <w:t xml:space="preserve"> that include just one large river catchment would have a vision, set of objectives and policies </w:t>
            </w:r>
            <w:r w:rsidR="00A056E7">
              <w:rPr>
                <w:sz w:val="18"/>
                <w:szCs w:val="18"/>
              </w:rPr>
              <w:t xml:space="preserve">for the </w:t>
            </w:r>
            <w:r w:rsidRPr="00C415D9">
              <w:rPr>
                <w:sz w:val="18"/>
                <w:szCs w:val="18"/>
              </w:rPr>
              <w:t>whole catchment</w:t>
            </w:r>
            <w:r w:rsidR="00A056E7">
              <w:rPr>
                <w:sz w:val="18"/>
                <w:szCs w:val="18"/>
              </w:rPr>
              <w:t>.  T</w:t>
            </w:r>
            <w:r w:rsidRPr="00C415D9">
              <w:rPr>
                <w:sz w:val="18"/>
                <w:szCs w:val="18"/>
              </w:rPr>
              <w:t xml:space="preserve">here would be flexibility to set specific provisions for </w:t>
            </w:r>
            <w:r>
              <w:rPr>
                <w:sz w:val="18"/>
                <w:szCs w:val="18"/>
              </w:rPr>
              <w:t>sub-</w:t>
            </w:r>
            <w:r w:rsidRPr="00C415D9">
              <w:rPr>
                <w:sz w:val="18"/>
                <w:szCs w:val="18"/>
              </w:rPr>
              <w:t>FMUs to address specific values</w:t>
            </w:r>
            <w:r w:rsidR="00A056E7">
              <w:rPr>
                <w:sz w:val="18"/>
                <w:szCs w:val="18"/>
              </w:rPr>
              <w:t>/</w:t>
            </w:r>
            <w:r w:rsidRPr="00C415D9">
              <w:rPr>
                <w:sz w:val="18"/>
                <w:szCs w:val="18"/>
              </w:rPr>
              <w:t xml:space="preserve">activities where necessary. </w:t>
            </w:r>
          </w:p>
          <w:p w14:paraId="1C794C48" w14:textId="53F72C09" w:rsidR="002B709D" w:rsidRPr="00C415D9" w:rsidRDefault="002B709D" w:rsidP="00F741BC">
            <w:pPr>
              <w:spacing w:before="60" w:after="60"/>
              <w:rPr>
                <w:sz w:val="18"/>
                <w:szCs w:val="18"/>
              </w:rPr>
            </w:pPr>
            <w:r w:rsidRPr="00C415D9">
              <w:rPr>
                <w:sz w:val="18"/>
                <w:szCs w:val="18"/>
              </w:rPr>
              <w:t>Greater distinction between catchments with different receiving environments</w:t>
            </w:r>
            <w:r>
              <w:rPr>
                <w:sz w:val="18"/>
                <w:szCs w:val="18"/>
              </w:rPr>
              <w:t xml:space="preserve"> than WMAs</w:t>
            </w:r>
            <w:r w:rsidRPr="00C415D9">
              <w:rPr>
                <w:sz w:val="18"/>
                <w:szCs w:val="18"/>
              </w:rPr>
              <w:t xml:space="preserve">.  </w:t>
            </w:r>
          </w:p>
          <w:p w14:paraId="74702146" w14:textId="4155419A" w:rsidR="002B709D" w:rsidRPr="00C415D9" w:rsidRDefault="002B709D" w:rsidP="00F741BC">
            <w:pPr>
              <w:spacing w:before="60" w:after="60"/>
              <w:rPr>
                <w:i/>
                <w:iCs/>
                <w:sz w:val="18"/>
                <w:szCs w:val="18"/>
              </w:rPr>
            </w:pPr>
            <w:proofErr w:type="spellStart"/>
            <w:r w:rsidRPr="00C415D9">
              <w:rPr>
                <w:sz w:val="18"/>
                <w:szCs w:val="18"/>
              </w:rPr>
              <w:t>Kaituna</w:t>
            </w:r>
            <w:proofErr w:type="spellEnd"/>
            <w:r w:rsidRPr="00C415D9">
              <w:rPr>
                <w:sz w:val="18"/>
                <w:szCs w:val="18"/>
              </w:rPr>
              <w:t xml:space="preserve"> FMU align</w:t>
            </w:r>
            <w:r>
              <w:rPr>
                <w:sz w:val="18"/>
                <w:szCs w:val="18"/>
              </w:rPr>
              <w:t>s</w:t>
            </w:r>
            <w:r w:rsidRPr="00C415D9">
              <w:rPr>
                <w:sz w:val="18"/>
                <w:szCs w:val="18"/>
              </w:rPr>
              <w:t xml:space="preserve"> with Te Maru o </w:t>
            </w:r>
            <w:proofErr w:type="spellStart"/>
            <w:r w:rsidRPr="00C415D9">
              <w:rPr>
                <w:sz w:val="18"/>
                <w:szCs w:val="18"/>
              </w:rPr>
              <w:t>Kaituna</w:t>
            </w:r>
            <w:proofErr w:type="spellEnd"/>
            <w:r w:rsidRPr="00C415D9">
              <w:rPr>
                <w:sz w:val="18"/>
                <w:szCs w:val="18"/>
              </w:rPr>
              <w:t xml:space="preserve"> co-governance area. </w:t>
            </w:r>
          </w:p>
          <w:p w14:paraId="0CB96056" w14:textId="0DF5675D" w:rsidR="002B709D" w:rsidRPr="00C415D9" w:rsidRDefault="002B709D" w:rsidP="00F741BC">
            <w:pPr>
              <w:spacing w:before="60" w:after="60"/>
              <w:rPr>
                <w:sz w:val="18"/>
                <w:szCs w:val="18"/>
              </w:rPr>
            </w:pPr>
            <w:r w:rsidRPr="00C415D9">
              <w:rPr>
                <w:sz w:val="18"/>
                <w:szCs w:val="18"/>
              </w:rPr>
              <w:t xml:space="preserve">Rotorua Te </w:t>
            </w:r>
            <w:proofErr w:type="spellStart"/>
            <w:r w:rsidRPr="00C415D9">
              <w:rPr>
                <w:sz w:val="18"/>
                <w:szCs w:val="18"/>
              </w:rPr>
              <w:t>Arawa</w:t>
            </w:r>
            <w:proofErr w:type="spellEnd"/>
            <w:r w:rsidRPr="00C415D9">
              <w:rPr>
                <w:sz w:val="18"/>
                <w:szCs w:val="18"/>
              </w:rPr>
              <w:t xml:space="preserve"> Lakes FMU aligns with the </w:t>
            </w:r>
            <w:r>
              <w:rPr>
                <w:sz w:val="18"/>
                <w:szCs w:val="18"/>
              </w:rPr>
              <w:t xml:space="preserve">Rotorua Te </w:t>
            </w:r>
            <w:proofErr w:type="spellStart"/>
            <w:r>
              <w:rPr>
                <w:sz w:val="18"/>
                <w:szCs w:val="18"/>
              </w:rPr>
              <w:t>Arawa</w:t>
            </w:r>
            <w:proofErr w:type="spellEnd"/>
            <w:r>
              <w:rPr>
                <w:sz w:val="18"/>
                <w:szCs w:val="18"/>
              </w:rPr>
              <w:t xml:space="preserve"> Lakes Strategy Group </w:t>
            </w:r>
            <w:r w:rsidRPr="00C415D9">
              <w:rPr>
                <w:sz w:val="18"/>
                <w:szCs w:val="18"/>
              </w:rPr>
              <w:t>co</w:t>
            </w:r>
            <w:r>
              <w:rPr>
                <w:sz w:val="18"/>
                <w:szCs w:val="18"/>
              </w:rPr>
              <w:t>-</w:t>
            </w:r>
            <w:r w:rsidRPr="00C415D9">
              <w:rPr>
                <w:sz w:val="18"/>
                <w:szCs w:val="18"/>
              </w:rPr>
              <w:t xml:space="preserve">governance boundary. </w:t>
            </w:r>
            <w:r>
              <w:rPr>
                <w:sz w:val="18"/>
                <w:szCs w:val="18"/>
              </w:rPr>
              <w:t xml:space="preserve">There is </w:t>
            </w:r>
            <w:r w:rsidRPr="00C415D9">
              <w:rPr>
                <w:sz w:val="18"/>
                <w:szCs w:val="18"/>
              </w:rPr>
              <w:t>flexibility to apply a sub-</w:t>
            </w:r>
            <w:proofErr w:type="spellStart"/>
            <w:r>
              <w:rPr>
                <w:sz w:val="18"/>
                <w:szCs w:val="18"/>
              </w:rPr>
              <w:t>FMU</w:t>
            </w:r>
            <w:r w:rsidR="00A056E7">
              <w:rPr>
                <w:sz w:val="18"/>
                <w:szCs w:val="18"/>
              </w:rPr>
              <w:t>s</w:t>
            </w:r>
            <w:r w:rsidRPr="00C415D9">
              <w:rPr>
                <w:sz w:val="18"/>
                <w:szCs w:val="18"/>
              </w:rPr>
              <w:t>to</w:t>
            </w:r>
            <w:proofErr w:type="spellEnd"/>
            <w:r w:rsidRPr="00C415D9">
              <w:rPr>
                <w:sz w:val="18"/>
                <w:szCs w:val="18"/>
              </w:rPr>
              <w:t xml:space="preserve"> the greater </w:t>
            </w:r>
            <w:proofErr w:type="spellStart"/>
            <w:r w:rsidRPr="00C415D9">
              <w:rPr>
                <w:sz w:val="18"/>
                <w:szCs w:val="18"/>
              </w:rPr>
              <w:t>Tarawera</w:t>
            </w:r>
            <w:proofErr w:type="spellEnd"/>
            <w:r w:rsidRPr="00C415D9">
              <w:rPr>
                <w:sz w:val="18"/>
                <w:szCs w:val="18"/>
              </w:rPr>
              <w:t xml:space="preserve"> lakes system (closely connected by groundwater), and/or to each of the lake catchments as needed.  </w:t>
            </w:r>
          </w:p>
          <w:p w14:paraId="3EB177EB" w14:textId="7E05DF4D" w:rsidR="002B709D" w:rsidRPr="00C415D9" w:rsidRDefault="002B709D" w:rsidP="00F741BC">
            <w:pPr>
              <w:spacing w:before="60" w:after="60"/>
              <w:rPr>
                <w:sz w:val="18"/>
                <w:szCs w:val="18"/>
              </w:rPr>
            </w:pPr>
            <w:r w:rsidRPr="00C415D9">
              <w:rPr>
                <w:sz w:val="18"/>
                <w:szCs w:val="18"/>
              </w:rPr>
              <w:t xml:space="preserve">Eastern </w:t>
            </w:r>
            <w:r w:rsidR="00A056E7">
              <w:rPr>
                <w:sz w:val="18"/>
                <w:szCs w:val="18"/>
              </w:rPr>
              <w:t>c</w:t>
            </w:r>
            <w:r w:rsidRPr="00C415D9">
              <w:rPr>
                <w:sz w:val="18"/>
                <w:szCs w:val="18"/>
              </w:rPr>
              <w:t xml:space="preserve">atchments </w:t>
            </w:r>
            <w:r w:rsidR="00A056E7">
              <w:rPr>
                <w:sz w:val="18"/>
                <w:szCs w:val="18"/>
              </w:rPr>
              <w:t>are</w:t>
            </w:r>
            <w:r w:rsidRPr="00C415D9">
              <w:rPr>
                <w:sz w:val="18"/>
                <w:szCs w:val="18"/>
              </w:rPr>
              <w:t xml:space="preserve"> grouped together, commensurate with the scale and nature of resource management issues, and </w:t>
            </w:r>
            <w:r w:rsidR="00A056E7">
              <w:rPr>
                <w:sz w:val="18"/>
                <w:szCs w:val="18"/>
              </w:rPr>
              <w:t xml:space="preserve">key </w:t>
            </w:r>
            <w:r w:rsidRPr="00C415D9">
              <w:rPr>
                <w:sz w:val="18"/>
                <w:szCs w:val="18"/>
              </w:rPr>
              <w:t xml:space="preserve">geology and land use similarities.  This also leaves flexibility to respond to Te </w:t>
            </w:r>
            <w:proofErr w:type="spellStart"/>
            <w:r w:rsidRPr="00C415D9">
              <w:rPr>
                <w:sz w:val="18"/>
                <w:szCs w:val="18"/>
              </w:rPr>
              <w:t>Whānau</w:t>
            </w:r>
            <w:proofErr w:type="spellEnd"/>
            <w:r w:rsidRPr="00C415D9">
              <w:rPr>
                <w:sz w:val="18"/>
                <w:szCs w:val="18"/>
              </w:rPr>
              <w:t xml:space="preserve"> a </w:t>
            </w:r>
            <w:proofErr w:type="spellStart"/>
            <w:r w:rsidRPr="00C415D9">
              <w:rPr>
                <w:sz w:val="18"/>
                <w:szCs w:val="18"/>
              </w:rPr>
              <w:t>Apanui</w:t>
            </w:r>
            <w:proofErr w:type="spellEnd"/>
            <w:r w:rsidRPr="00C415D9">
              <w:rPr>
                <w:sz w:val="18"/>
                <w:szCs w:val="18"/>
              </w:rPr>
              <w:t xml:space="preserve"> treaty settlement which </w:t>
            </w:r>
            <w:r>
              <w:rPr>
                <w:sz w:val="18"/>
                <w:szCs w:val="18"/>
              </w:rPr>
              <w:t xml:space="preserve">may </w:t>
            </w:r>
            <w:r w:rsidRPr="00C415D9">
              <w:rPr>
                <w:sz w:val="18"/>
                <w:szCs w:val="18"/>
              </w:rPr>
              <w:t xml:space="preserve">direct sub-FMUs that need to be applied. </w:t>
            </w:r>
          </w:p>
          <w:p w14:paraId="39524072" w14:textId="62C08739" w:rsidR="002B709D" w:rsidRPr="00C415D9" w:rsidRDefault="002B709D" w:rsidP="00F741BC">
            <w:pPr>
              <w:spacing w:before="60" w:after="60"/>
              <w:rPr>
                <w:sz w:val="18"/>
                <w:szCs w:val="18"/>
              </w:rPr>
            </w:pPr>
            <w:proofErr w:type="spellStart"/>
            <w:r w:rsidRPr="00C415D9">
              <w:rPr>
                <w:sz w:val="18"/>
                <w:szCs w:val="18"/>
              </w:rPr>
              <w:t>Rangitaiki</w:t>
            </w:r>
            <w:proofErr w:type="spellEnd"/>
            <w:r w:rsidRPr="00C415D9">
              <w:rPr>
                <w:sz w:val="18"/>
                <w:szCs w:val="18"/>
              </w:rPr>
              <w:t xml:space="preserve"> FMU align</w:t>
            </w:r>
            <w:r>
              <w:rPr>
                <w:sz w:val="18"/>
                <w:szCs w:val="18"/>
              </w:rPr>
              <w:t xml:space="preserve">s </w:t>
            </w:r>
            <w:r w:rsidRPr="00C415D9">
              <w:rPr>
                <w:sz w:val="18"/>
                <w:szCs w:val="18"/>
              </w:rPr>
              <w:t xml:space="preserve">with the </w:t>
            </w:r>
            <w:proofErr w:type="spellStart"/>
            <w:r w:rsidRPr="00C415D9">
              <w:rPr>
                <w:sz w:val="18"/>
                <w:szCs w:val="18"/>
              </w:rPr>
              <w:t>Rangitaiki</w:t>
            </w:r>
            <w:proofErr w:type="spellEnd"/>
            <w:r w:rsidRPr="00C415D9">
              <w:rPr>
                <w:sz w:val="18"/>
                <w:szCs w:val="18"/>
              </w:rPr>
              <w:t xml:space="preserve"> River Forum co-governance area. Tauranga Moana </w:t>
            </w:r>
            <w:r>
              <w:rPr>
                <w:sz w:val="18"/>
                <w:szCs w:val="18"/>
              </w:rPr>
              <w:t xml:space="preserve">FMU </w:t>
            </w:r>
            <w:r w:rsidRPr="00C415D9">
              <w:rPr>
                <w:sz w:val="18"/>
                <w:szCs w:val="18"/>
              </w:rPr>
              <w:t xml:space="preserve">remains likely to become one co-governance area. </w:t>
            </w:r>
          </w:p>
          <w:p w14:paraId="6DF5327C" w14:textId="0F108055" w:rsidR="002B709D" w:rsidRDefault="002B709D" w:rsidP="00F741BC">
            <w:pPr>
              <w:spacing w:before="60" w:after="60"/>
              <w:rPr>
                <w:sz w:val="18"/>
                <w:szCs w:val="18"/>
              </w:rPr>
            </w:pPr>
            <w:proofErr w:type="spellStart"/>
            <w:r w:rsidRPr="00C415D9">
              <w:rPr>
                <w:sz w:val="18"/>
                <w:szCs w:val="18"/>
              </w:rPr>
              <w:t>Waiōtahe</w:t>
            </w:r>
            <w:proofErr w:type="spellEnd"/>
            <w:r w:rsidRPr="00C415D9">
              <w:rPr>
                <w:sz w:val="18"/>
                <w:szCs w:val="18"/>
              </w:rPr>
              <w:t xml:space="preserve"> and </w:t>
            </w:r>
            <w:proofErr w:type="spellStart"/>
            <w:r w:rsidRPr="00C415D9">
              <w:rPr>
                <w:sz w:val="18"/>
                <w:szCs w:val="18"/>
              </w:rPr>
              <w:t>Ōhiwa</w:t>
            </w:r>
            <w:proofErr w:type="spellEnd"/>
            <w:r w:rsidRPr="00C415D9">
              <w:rPr>
                <w:sz w:val="18"/>
                <w:szCs w:val="18"/>
              </w:rPr>
              <w:t xml:space="preserve"> will have distinct objectives, reflecting their different receiving environments. </w:t>
            </w:r>
          </w:p>
          <w:p w14:paraId="237F3998" w14:textId="60C55540" w:rsidR="002B709D" w:rsidRPr="00C415D9" w:rsidRDefault="002B709D" w:rsidP="00F741BC">
            <w:pPr>
              <w:spacing w:before="60" w:after="60"/>
              <w:rPr>
                <w:sz w:val="18"/>
                <w:szCs w:val="18"/>
              </w:rPr>
            </w:pPr>
            <w:r w:rsidRPr="00C415D9">
              <w:rPr>
                <w:sz w:val="18"/>
                <w:szCs w:val="18"/>
              </w:rPr>
              <w:t xml:space="preserve">Grouping </w:t>
            </w:r>
            <w:proofErr w:type="spellStart"/>
            <w:r w:rsidRPr="00C415D9">
              <w:rPr>
                <w:sz w:val="18"/>
                <w:szCs w:val="18"/>
              </w:rPr>
              <w:t>Waitahanui</w:t>
            </w:r>
            <w:proofErr w:type="spellEnd"/>
            <w:r w:rsidRPr="00C415D9">
              <w:rPr>
                <w:sz w:val="18"/>
                <w:szCs w:val="18"/>
              </w:rPr>
              <w:t xml:space="preserve"> with coastal streams (in the </w:t>
            </w:r>
            <w:proofErr w:type="spellStart"/>
            <w:r w:rsidRPr="00C415D9">
              <w:rPr>
                <w:sz w:val="18"/>
                <w:szCs w:val="18"/>
              </w:rPr>
              <w:t>Tarawera</w:t>
            </w:r>
            <w:proofErr w:type="spellEnd"/>
            <w:r w:rsidRPr="00C415D9">
              <w:rPr>
                <w:sz w:val="18"/>
                <w:szCs w:val="18"/>
              </w:rPr>
              <w:t xml:space="preserve"> River WMA) is more appropriate than grouping with estuary catchments, but form</w:t>
            </w:r>
            <w:r w:rsidR="00A056E7">
              <w:rPr>
                <w:sz w:val="18"/>
                <w:szCs w:val="18"/>
              </w:rPr>
              <w:t>s an</w:t>
            </w:r>
            <w:r w:rsidRPr="00C415D9">
              <w:rPr>
                <w:sz w:val="18"/>
                <w:szCs w:val="18"/>
              </w:rPr>
              <w:t xml:space="preserve"> FMU that crosses WMA boundaries</w:t>
            </w:r>
            <w:r>
              <w:rPr>
                <w:sz w:val="18"/>
                <w:szCs w:val="18"/>
              </w:rPr>
              <w:t xml:space="preserve">, </w:t>
            </w:r>
            <w:r w:rsidRPr="00C415D9">
              <w:rPr>
                <w:sz w:val="18"/>
                <w:szCs w:val="18"/>
              </w:rPr>
              <w:t xml:space="preserve">which may cause some public confusion.  WMA boundaries and terminology </w:t>
            </w:r>
            <w:r>
              <w:rPr>
                <w:sz w:val="18"/>
                <w:szCs w:val="18"/>
              </w:rPr>
              <w:t xml:space="preserve">may </w:t>
            </w:r>
            <w:r w:rsidRPr="00C415D9">
              <w:rPr>
                <w:sz w:val="18"/>
                <w:szCs w:val="18"/>
              </w:rPr>
              <w:t>need to be dropped.</w:t>
            </w:r>
          </w:p>
        </w:tc>
        <w:tc>
          <w:tcPr>
            <w:tcW w:w="4961" w:type="dxa"/>
          </w:tcPr>
          <w:p w14:paraId="62D15070" w14:textId="07180291" w:rsidR="002B709D" w:rsidRDefault="002B709D" w:rsidP="00F741BC">
            <w:pPr>
              <w:spacing w:before="60" w:after="60"/>
              <w:rPr>
                <w:sz w:val="18"/>
                <w:szCs w:val="18"/>
              </w:rPr>
            </w:pPr>
            <w:r w:rsidRPr="00C415D9">
              <w:rPr>
                <w:sz w:val="18"/>
                <w:szCs w:val="18"/>
              </w:rPr>
              <w:t>The RPS will have at least 13 visions and the RNRP will have 13 FMU chapters.</w:t>
            </w:r>
          </w:p>
          <w:p w14:paraId="06896403" w14:textId="13D2D0B0" w:rsidR="002B709D" w:rsidRPr="00C415D9" w:rsidRDefault="002B709D" w:rsidP="00FE4C57">
            <w:pPr>
              <w:spacing w:before="60" w:after="60"/>
              <w:rPr>
                <w:sz w:val="18"/>
                <w:szCs w:val="18"/>
              </w:rPr>
            </w:pPr>
            <w:r w:rsidRPr="00C415D9">
              <w:rPr>
                <w:sz w:val="18"/>
                <w:szCs w:val="18"/>
              </w:rPr>
              <w:t xml:space="preserve">Each </w:t>
            </w:r>
            <w:r>
              <w:rPr>
                <w:sz w:val="18"/>
                <w:szCs w:val="18"/>
              </w:rPr>
              <w:t xml:space="preserve">of the Rotorua Lakes </w:t>
            </w:r>
            <w:r w:rsidRPr="00C415D9">
              <w:rPr>
                <w:sz w:val="18"/>
                <w:szCs w:val="18"/>
              </w:rPr>
              <w:t xml:space="preserve">is a sensitive receiving environment, with different current state. While there will be some common values and objectives, they are likely to each need individual objectives to reflect their unique values and state. For example, Lake </w:t>
            </w:r>
            <w:proofErr w:type="spellStart"/>
            <w:r w:rsidRPr="00C415D9">
              <w:rPr>
                <w:sz w:val="18"/>
                <w:szCs w:val="18"/>
              </w:rPr>
              <w:t>Ōkaro</w:t>
            </w:r>
            <w:proofErr w:type="spellEnd"/>
            <w:r w:rsidRPr="00C415D9">
              <w:rPr>
                <w:sz w:val="18"/>
                <w:szCs w:val="18"/>
              </w:rPr>
              <w:t xml:space="preserve"> and Lake </w:t>
            </w:r>
            <w:proofErr w:type="spellStart"/>
            <w:r w:rsidRPr="00C415D9">
              <w:rPr>
                <w:sz w:val="18"/>
                <w:szCs w:val="18"/>
              </w:rPr>
              <w:t>Rotomā</w:t>
            </w:r>
            <w:proofErr w:type="spellEnd"/>
            <w:r w:rsidRPr="00C415D9">
              <w:rPr>
                <w:sz w:val="18"/>
                <w:szCs w:val="18"/>
              </w:rPr>
              <w:t xml:space="preserve"> are in very different states, with very different land uses in their catchments.  That is, each lake catchment </w:t>
            </w:r>
            <w:r>
              <w:rPr>
                <w:sz w:val="18"/>
                <w:szCs w:val="18"/>
              </w:rPr>
              <w:t>may need to be a sub-</w:t>
            </w:r>
            <w:r w:rsidRPr="00C415D9">
              <w:rPr>
                <w:sz w:val="18"/>
                <w:szCs w:val="18"/>
              </w:rPr>
              <w:t xml:space="preserve"> FMU </w:t>
            </w:r>
            <w:r>
              <w:rPr>
                <w:sz w:val="18"/>
                <w:szCs w:val="18"/>
              </w:rPr>
              <w:t xml:space="preserve">(within and FMU chapter) </w:t>
            </w:r>
            <w:r w:rsidRPr="00C415D9">
              <w:rPr>
                <w:sz w:val="18"/>
                <w:szCs w:val="18"/>
              </w:rPr>
              <w:t xml:space="preserve">and the NOF would be applied.  Lakes </w:t>
            </w:r>
            <w:proofErr w:type="spellStart"/>
            <w:r w:rsidRPr="00C415D9">
              <w:rPr>
                <w:sz w:val="18"/>
                <w:szCs w:val="18"/>
              </w:rPr>
              <w:t>Tarawera</w:t>
            </w:r>
            <w:proofErr w:type="spellEnd"/>
            <w:r w:rsidRPr="00C415D9">
              <w:rPr>
                <w:sz w:val="18"/>
                <w:szCs w:val="18"/>
              </w:rPr>
              <w:t xml:space="preserve">, Rotoiti and, to some extent </w:t>
            </w:r>
            <w:proofErr w:type="spellStart"/>
            <w:r w:rsidRPr="00C415D9">
              <w:rPr>
                <w:sz w:val="18"/>
                <w:szCs w:val="18"/>
              </w:rPr>
              <w:t>Rerewhakaitu</w:t>
            </w:r>
            <w:proofErr w:type="spellEnd"/>
            <w:r w:rsidRPr="00C415D9">
              <w:rPr>
                <w:sz w:val="18"/>
                <w:szCs w:val="18"/>
              </w:rPr>
              <w:t xml:space="preserve">, are all in Rotorua Te </w:t>
            </w:r>
            <w:proofErr w:type="spellStart"/>
            <w:r w:rsidRPr="00C415D9">
              <w:rPr>
                <w:sz w:val="18"/>
                <w:szCs w:val="18"/>
              </w:rPr>
              <w:t>Arawa</w:t>
            </w:r>
            <w:proofErr w:type="spellEnd"/>
            <w:r w:rsidRPr="00C415D9">
              <w:rPr>
                <w:sz w:val="18"/>
                <w:szCs w:val="18"/>
              </w:rPr>
              <w:t xml:space="preserve"> Lakes </w:t>
            </w:r>
            <w:r>
              <w:rPr>
                <w:sz w:val="18"/>
                <w:szCs w:val="18"/>
              </w:rPr>
              <w:t xml:space="preserve">FMU, </w:t>
            </w:r>
            <w:r w:rsidRPr="00C415D9">
              <w:rPr>
                <w:sz w:val="18"/>
                <w:szCs w:val="18"/>
              </w:rPr>
              <w:t xml:space="preserve">but discharge into downstream rivers in a different FMU. This can be addressed by ensuring lake objectives will enable downstream river objectives to be met. </w:t>
            </w:r>
          </w:p>
          <w:p w14:paraId="1307B8D3" w14:textId="77777777" w:rsidR="002B709D" w:rsidRPr="00C415D9" w:rsidRDefault="002B709D" w:rsidP="00F741BC">
            <w:pPr>
              <w:spacing w:before="60" w:after="60"/>
              <w:rPr>
                <w:sz w:val="18"/>
                <w:szCs w:val="18"/>
              </w:rPr>
            </w:pPr>
            <w:r w:rsidRPr="00C415D9">
              <w:rPr>
                <w:sz w:val="18"/>
                <w:szCs w:val="18"/>
              </w:rPr>
              <w:t>The variable size of FMUs may be perceived as inappropriate and may drive requests for more, small catchment scale sub-FMUs within the FMUs.</w:t>
            </w:r>
          </w:p>
          <w:p w14:paraId="471C8145" w14:textId="451A8CA5" w:rsidR="002B709D" w:rsidRPr="00C415D9" w:rsidRDefault="002B709D" w:rsidP="00F741BC">
            <w:pPr>
              <w:spacing w:before="60" w:after="60"/>
              <w:rPr>
                <w:sz w:val="18"/>
                <w:szCs w:val="18"/>
              </w:rPr>
            </w:pPr>
            <w:r>
              <w:rPr>
                <w:sz w:val="18"/>
                <w:szCs w:val="18"/>
              </w:rPr>
              <w:t>Motiti is a very small FMU and resource management issues are small relative to other areas in the region. Defining it as an FMU may raise unrealistic expectations about the level of monitoring and resourcing the can be applied to this area, which will need to be addressed.</w:t>
            </w:r>
          </w:p>
        </w:tc>
      </w:tr>
    </w:tbl>
    <w:p w14:paraId="73BAD418" w14:textId="77777777" w:rsidR="00657E4F" w:rsidRPr="00E20937" w:rsidRDefault="00657E4F" w:rsidP="00A056E7">
      <w:pPr>
        <w:keepNext/>
        <w:tabs>
          <w:tab w:val="num" w:pos="851"/>
        </w:tabs>
        <w:spacing w:before="240" w:after="240" w:line="240" w:lineRule="auto"/>
        <w:outlineLvl w:val="4"/>
        <w:rPr>
          <w:rFonts w:ascii="Gotham Office" w:eastAsia="Times New Roman" w:hAnsi="Gotham Office" w:cs="Times New Roman"/>
          <w:b/>
          <w:sz w:val="28"/>
        </w:rPr>
      </w:pPr>
    </w:p>
    <w:sectPr w:rsidR="00657E4F" w:rsidRPr="00E20937" w:rsidSect="00657E4F">
      <w:pgSz w:w="16840" w:h="11907" w:orient="landscape" w:code="9"/>
      <w:pgMar w:top="1134" w:right="1134" w:bottom="1134" w:left="1134" w:header="567"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6F7FF" w14:textId="77777777" w:rsidR="006E2F29" w:rsidRDefault="006E2F29" w:rsidP="00175003">
      <w:pPr>
        <w:spacing w:after="0" w:line="240" w:lineRule="auto"/>
      </w:pPr>
      <w:r>
        <w:separator/>
      </w:r>
    </w:p>
  </w:endnote>
  <w:endnote w:type="continuationSeparator" w:id="0">
    <w:p w14:paraId="0DCAD4DB" w14:textId="77777777" w:rsidR="006E2F29" w:rsidRDefault="006E2F29" w:rsidP="0017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Office">
    <w:panose1 w:val="02000000000000000000"/>
    <w:charset w:val="00"/>
    <w:family w:val="auto"/>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C7A18" w14:textId="77777777" w:rsidR="00BF416F" w:rsidRDefault="006E2F29" w:rsidP="00396D04">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3BC45" w14:textId="7EAD4E9E" w:rsidR="00BF416F" w:rsidRPr="00A853F3" w:rsidRDefault="00956E65" w:rsidP="00396D04">
    <w:pPr>
      <w:tabs>
        <w:tab w:val="right" w:pos="9639"/>
      </w:tabs>
      <w:spacing w:after="0"/>
      <w:rPr>
        <w:i/>
        <w:iCs/>
        <w:sz w:val="16"/>
        <w:szCs w:val="16"/>
      </w:rPr>
    </w:pPr>
    <w:r w:rsidRPr="00A853F3">
      <w:rPr>
        <w:i/>
        <w:iCs/>
        <w:caps/>
        <w:sz w:val="16"/>
        <w:szCs w:val="16"/>
      </w:rPr>
      <w:t xml:space="preserve">INFOCOUNCIL ID: </w:t>
    </w:r>
    <w:r w:rsidRPr="00A853F3">
      <w:rPr>
        <w:i/>
        <w:iCs/>
        <w:sz w:val="16"/>
        <w:szCs w:val="16"/>
      </w:rPr>
      <w:fldChar w:fldCharType="begin"/>
    </w:r>
    <w:r w:rsidRPr="00A853F3">
      <w:rPr>
        <w:i/>
        <w:iCs/>
        <w:sz w:val="16"/>
        <w:szCs w:val="16"/>
      </w:rPr>
      <w:instrText xml:space="preserve"> DOCVARIABLE "dvFileNumber" \* Charformat </w:instrText>
    </w:r>
    <w:r w:rsidRPr="00A853F3">
      <w:rPr>
        <w:i/>
        <w:iCs/>
        <w:sz w:val="16"/>
        <w:szCs w:val="16"/>
      </w:rPr>
      <w:fldChar w:fldCharType="end"/>
    </w:r>
    <w:r w:rsidRPr="00A853F3">
      <w:rPr>
        <w:i/>
        <w:iCs/>
        <w:sz w:val="16"/>
        <w:szCs w:val="16"/>
      </w:rPr>
      <w:tab/>
    </w:r>
    <w:r w:rsidRPr="00A853F3">
      <w:rPr>
        <w:bCs/>
        <w:i/>
        <w:iCs/>
        <w:sz w:val="16"/>
        <w:szCs w:val="16"/>
      </w:rPr>
      <w:fldChar w:fldCharType="begin"/>
    </w:r>
    <w:r w:rsidRPr="00A853F3">
      <w:rPr>
        <w:bCs/>
        <w:i/>
        <w:iCs/>
        <w:sz w:val="16"/>
        <w:szCs w:val="16"/>
      </w:rPr>
      <w:instrText xml:space="preserve"> PAGE \* </w:instrText>
    </w:r>
    <w:r>
      <w:rPr>
        <w:bCs/>
        <w:i/>
        <w:iCs/>
        <w:sz w:val="16"/>
        <w:szCs w:val="16"/>
      </w:rPr>
      <w:instrText>Charformat</w:instrText>
    </w:r>
    <w:r w:rsidRPr="00A853F3">
      <w:rPr>
        <w:bCs/>
        <w:i/>
        <w:iCs/>
        <w:sz w:val="16"/>
        <w:szCs w:val="16"/>
      </w:rPr>
      <w:instrText xml:space="preserve"> </w:instrText>
    </w:r>
    <w:r w:rsidRPr="00A853F3">
      <w:rPr>
        <w:bCs/>
        <w:i/>
        <w:iCs/>
        <w:sz w:val="16"/>
        <w:szCs w:val="16"/>
      </w:rPr>
      <w:fldChar w:fldCharType="separate"/>
    </w:r>
    <w:r w:rsidR="00BF3337">
      <w:rPr>
        <w:bCs/>
        <w:i/>
        <w:iCs/>
        <w:noProof/>
        <w:sz w:val="16"/>
        <w:szCs w:val="16"/>
      </w:rPr>
      <w:t>11</w:t>
    </w:r>
    <w:r w:rsidRPr="00A853F3">
      <w:rPr>
        <w:bCs/>
        <w:i/>
        <w:iCs/>
        <w:sz w:val="16"/>
        <w:szCs w:val="16"/>
      </w:rPr>
      <w:fldChar w:fldCharType="end"/>
    </w:r>
  </w:p>
  <w:p w14:paraId="782674BE" w14:textId="77777777" w:rsidR="0067216A" w:rsidRDefault="0067216A"/>
  <w:p w14:paraId="12A51730" w14:textId="77777777" w:rsidR="0067216A" w:rsidRDefault="0067216A" w:rsidP="00D750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8CD59" w14:textId="0362A18E" w:rsidR="00BF416F" w:rsidRPr="00A853F3" w:rsidRDefault="00956E65" w:rsidP="00396D04">
    <w:pPr>
      <w:tabs>
        <w:tab w:val="right" w:pos="9639"/>
      </w:tabs>
      <w:spacing w:after="0"/>
      <w:rPr>
        <w:i/>
        <w:iCs/>
        <w:sz w:val="16"/>
        <w:szCs w:val="16"/>
      </w:rPr>
    </w:pPr>
    <w:r w:rsidRPr="00A853F3">
      <w:rPr>
        <w:i/>
        <w:iCs/>
        <w:caps/>
        <w:sz w:val="16"/>
        <w:szCs w:val="16"/>
      </w:rPr>
      <w:t xml:space="preserve">INFOCOUNCIL ID: </w:t>
    </w:r>
    <w:r w:rsidRPr="00A853F3">
      <w:rPr>
        <w:i/>
        <w:iCs/>
        <w:sz w:val="16"/>
        <w:szCs w:val="16"/>
      </w:rPr>
      <w:fldChar w:fldCharType="begin"/>
    </w:r>
    <w:r w:rsidRPr="00A853F3">
      <w:rPr>
        <w:i/>
        <w:iCs/>
        <w:sz w:val="16"/>
        <w:szCs w:val="16"/>
      </w:rPr>
      <w:instrText xml:space="preserve"> D</w:instrText>
    </w:r>
    <w:r>
      <w:rPr>
        <w:i/>
        <w:iCs/>
        <w:sz w:val="16"/>
        <w:szCs w:val="16"/>
      </w:rPr>
      <w:instrText>ocvariable</w:instrText>
    </w:r>
    <w:r w:rsidRPr="00A853F3">
      <w:rPr>
        <w:i/>
        <w:iCs/>
        <w:sz w:val="16"/>
        <w:szCs w:val="16"/>
      </w:rPr>
      <w:instrText xml:space="preserve"> dvFileNumber \* Charformat </w:instrText>
    </w:r>
    <w:r w:rsidRPr="00A853F3">
      <w:rPr>
        <w:i/>
        <w:iCs/>
        <w:sz w:val="16"/>
        <w:szCs w:val="16"/>
      </w:rPr>
      <w:fldChar w:fldCharType="end"/>
    </w:r>
    <w:r w:rsidRPr="00A853F3">
      <w:rPr>
        <w:i/>
        <w:iCs/>
        <w:sz w:val="16"/>
        <w:szCs w:val="16"/>
      </w:rPr>
      <w:tab/>
    </w:r>
    <w:r w:rsidRPr="00A853F3">
      <w:rPr>
        <w:bCs/>
        <w:i/>
        <w:iCs/>
        <w:sz w:val="16"/>
        <w:szCs w:val="16"/>
      </w:rPr>
      <w:fldChar w:fldCharType="begin"/>
    </w:r>
    <w:r w:rsidRPr="00A853F3">
      <w:rPr>
        <w:bCs/>
        <w:i/>
        <w:iCs/>
        <w:sz w:val="16"/>
        <w:szCs w:val="16"/>
      </w:rPr>
      <w:instrText xml:space="preserve"> PAGE \* </w:instrText>
    </w:r>
    <w:r>
      <w:rPr>
        <w:bCs/>
        <w:i/>
        <w:iCs/>
        <w:sz w:val="16"/>
        <w:szCs w:val="16"/>
      </w:rPr>
      <w:instrText>Charformat</w:instrText>
    </w:r>
    <w:r w:rsidRPr="00A853F3">
      <w:rPr>
        <w:bCs/>
        <w:i/>
        <w:iCs/>
        <w:sz w:val="16"/>
        <w:szCs w:val="16"/>
      </w:rPr>
      <w:fldChar w:fldCharType="separate"/>
    </w:r>
    <w:r w:rsidR="00BF3337">
      <w:rPr>
        <w:bCs/>
        <w:i/>
        <w:iCs/>
        <w:noProof/>
        <w:sz w:val="16"/>
        <w:szCs w:val="16"/>
      </w:rPr>
      <w:t>10</w:t>
    </w:r>
    <w:r w:rsidRPr="00A853F3">
      <w:rPr>
        <w:bCs/>
        <w:i/>
        <w:iCs/>
        <w:sz w:val="16"/>
        <w:szCs w:val="16"/>
      </w:rPr>
      <w:fldChar w:fldCharType="end"/>
    </w:r>
  </w:p>
  <w:p w14:paraId="73BB135F" w14:textId="77777777" w:rsidR="0067216A" w:rsidRDefault="0067216A"/>
  <w:p w14:paraId="37D80640" w14:textId="77777777" w:rsidR="0067216A" w:rsidRDefault="0067216A" w:rsidP="00D750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55B75" w14:textId="77777777" w:rsidR="006E2F29" w:rsidRDefault="006E2F29" w:rsidP="00175003">
      <w:pPr>
        <w:spacing w:after="0" w:line="240" w:lineRule="auto"/>
      </w:pPr>
      <w:r>
        <w:separator/>
      </w:r>
    </w:p>
  </w:footnote>
  <w:footnote w:type="continuationSeparator" w:id="0">
    <w:p w14:paraId="1C038B06" w14:textId="77777777" w:rsidR="006E2F29" w:rsidRDefault="006E2F29" w:rsidP="00175003">
      <w:pPr>
        <w:spacing w:after="0" w:line="240" w:lineRule="auto"/>
      </w:pPr>
      <w:r>
        <w:continuationSeparator/>
      </w:r>
    </w:p>
  </w:footnote>
  <w:footnote w:id="1">
    <w:p w14:paraId="360F9A0F" w14:textId="77777777" w:rsidR="00175003" w:rsidRPr="003F020A" w:rsidRDefault="00175003" w:rsidP="00175003">
      <w:pPr>
        <w:pStyle w:val="FootnoteText"/>
        <w:rPr>
          <w:sz w:val="16"/>
          <w:szCs w:val="16"/>
          <w:lang w:val="en-US"/>
        </w:rPr>
      </w:pPr>
      <w:r w:rsidRPr="003F020A">
        <w:rPr>
          <w:rStyle w:val="FootnoteReference"/>
          <w:sz w:val="16"/>
          <w:szCs w:val="16"/>
        </w:rPr>
        <w:footnoteRef/>
      </w:r>
      <w:r w:rsidRPr="003F020A">
        <w:rPr>
          <w:sz w:val="16"/>
          <w:szCs w:val="16"/>
        </w:rPr>
        <w:t xml:space="preserve"> </w:t>
      </w:r>
      <w:r w:rsidRPr="003F020A">
        <w:rPr>
          <w:sz w:val="16"/>
          <w:szCs w:val="16"/>
          <w:lang w:val="en-US"/>
        </w:rPr>
        <w:t>NPSFM clause 3.8(1) and (2).</w:t>
      </w:r>
    </w:p>
  </w:footnote>
  <w:footnote w:id="2">
    <w:p w14:paraId="0F960A9E" w14:textId="77777777" w:rsidR="00175003" w:rsidRPr="00E61823" w:rsidRDefault="00175003" w:rsidP="00175003">
      <w:pPr>
        <w:pStyle w:val="FootnoteText"/>
        <w:rPr>
          <w:sz w:val="16"/>
          <w:szCs w:val="16"/>
          <w:lang w:val="en-US"/>
        </w:rPr>
      </w:pPr>
      <w:r>
        <w:rPr>
          <w:rStyle w:val="FootnoteReference"/>
        </w:rPr>
        <w:footnoteRef/>
      </w:r>
      <w:r>
        <w:t xml:space="preserve"> </w:t>
      </w:r>
      <w:r w:rsidRPr="00E61823">
        <w:rPr>
          <w:sz w:val="16"/>
          <w:szCs w:val="16"/>
          <w:lang w:val="en-US"/>
        </w:rPr>
        <w:t>NPSFM, clause 1.4, page 6.</w:t>
      </w:r>
    </w:p>
  </w:footnote>
  <w:footnote w:id="3">
    <w:p w14:paraId="0A2208B9" w14:textId="77777777" w:rsidR="00175003" w:rsidRPr="00175003" w:rsidRDefault="00175003" w:rsidP="00175003">
      <w:pPr>
        <w:pStyle w:val="StandardText"/>
        <w:rPr>
          <w:rFonts w:ascii="Calibri" w:hAnsi="Calibri" w:cs="Calibri"/>
          <w:sz w:val="16"/>
          <w:szCs w:val="16"/>
        </w:rPr>
      </w:pPr>
      <w:r w:rsidRPr="00A45C61">
        <w:rPr>
          <w:rStyle w:val="FootnoteReference"/>
          <w:rFonts w:ascii="Calibri" w:hAnsi="Calibri" w:cs="Calibri"/>
        </w:rPr>
        <w:footnoteRef/>
      </w:r>
      <w:r>
        <w:t xml:space="preserve"> </w:t>
      </w:r>
      <w:r w:rsidRPr="00175003">
        <w:rPr>
          <w:rFonts w:ascii="Calibri" w:hAnsi="Calibri" w:cs="Calibri"/>
          <w:sz w:val="16"/>
          <w:szCs w:val="16"/>
        </w:rPr>
        <w:t xml:space="preserve">Freshwater Futures: Approach to value setting and freshwater management units. Report to the Regional Direction and Delivery Committee, 31 March 2016.  </w:t>
      </w:r>
      <w:r w:rsidRPr="00175003">
        <w:rPr>
          <w:rFonts w:ascii="Calibri" w:hAnsi="Calibri" w:cs="Calibri"/>
          <w:sz w:val="16"/>
          <w:szCs w:val="16"/>
        </w:rPr>
        <w:br/>
        <w:t>Freshwater Futures: Value setting and freshwater management units update.  Report to the Regional Direction and Delivery Committee, 23 June 2016</w:t>
      </w:r>
    </w:p>
    <w:p w14:paraId="56B552F5" w14:textId="77777777" w:rsidR="00175003" w:rsidRDefault="00175003" w:rsidP="00175003">
      <w:pPr>
        <w:pStyle w:val="FootnoteText"/>
      </w:pPr>
    </w:p>
  </w:footnote>
  <w:footnote w:id="4">
    <w:p w14:paraId="053C7239" w14:textId="77777777" w:rsidR="00175003" w:rsidRPr="00E231F6" w:rsidRDefault="00175003" w:rsidP="00175003">
      <w:pPr>
        <w:pStyle w:val="FootnoteText"/>
        <w:rPr>
          <w:lang w:val="en-US"/>
        </w:rPr>
      </w:pPr>
      <w:r>
        <w:rPr>
          <w:rStyle w:val="FootnoteReference"/>
        </w:rPr>
        <w:footnoteRef/>
      </w:r>
      <w:r>
        <w:t xml:space="preserve"> As directed by </w:t>
      </w:r>
      <w:r>
        <w:rPr>
          <w:lang w:val="en-US"/>
        </w:rPr>
        <w:t>NPSFM Policy 3 and clause 3.5(1).</w:t>
      </w:r>
    </w:p>
  </w:footnote>
  <w:footnote w:id="5">
    <w:p w14:paraId="7AF6B9CA" w14:textId="77777777" w:rsidR="00175003" w:rsidRPr="00D3215A" w:rsidRDefault="00175003" w:rsidP="00175003">
      <w:pPr>
        <w:pStyle w:val="FootnoteText"/>
        <w:rPr>
          <w:lang w:val="en-US"/>
        </w:rPr>
      </w:pPr>
      <w:r>
        <w:rPr>
          <w:rStyle w:val="FootnoteReference"/>
        </w:rPr>
        <w:footnoteRef/>
      </w:r>
      <w:r>
        <w:t xml:space="preserve"> </w:t>
      </w:r>
      <w:r>
        <w:rPr>
          <w:lang w:val="en-US"/>
        </w:rPr>
        <w:t xml:space="preserve">Generally, a sub-FMU may be a sub-catchment in which the NOF steps might be applied in addition to the whole FMU. Generally, an overlay may be used to protect specific types of area across the region (e.g., upper catchment natural state areas, or to manage land use activities consistently (e.g., urban or lowland land drainage area management).  </w:t>
      </w:r>
    </w:p>
  </w:footnote>
  <w:footnote w:id="6">
    <w:p w14:paraId="6642665A" w14:textId="77777777" w:rsidR="00175003" w:rsidRPr="00A507EC" w:rsidRDefault="00175003" w:rsidP="00175003">
      <w:pPr>
        <w:pStyle w:val="FootnoteText"/>
        <w:rPr>
          <w:lang w:val="en-US"/>
        </w:rPr>
      </w:pPr>
      <w:r>
        <w:rPr>
          <w:rStyle w:val="FootnoteReference"/>
        </w:rPr>
        <w:footnoteRef/>
      </w:r>
      <w:r>
        <w:t xml:space="preserve"> </w:t>
      </w:r>
      <w:r>
        <w:rPr>
          <w:lang w:val="en-US"/>
        </w:rPr>
        <w:t xml:space="preserve">NPSFM, clause 3.5(1) </w:t>
      </w:r>
    </w:p>
  </w:footnote>
  <w:footnote w:id="7">
    <w:p w14:paraId="14D70702" w14:textId="77777777" w:rsidR="00E4346F" w:rsidRPr="00EB6251" w:rsidRDefault="00E4346F" w:rsidP="00E4346F">
      <w:pPr>
        <w:pStyle w:val="FootnoteText"/>
        <w:rPr>
          <w:lang w:val="en-US"/>
        </w:rPr>
      </w:pPr>
      <w:r>
        <w:rPr>
          <w:rStyle w:val="FootnoteReference"/>
        </w:rPr>
        <w:footnoteRef/>
      </w:r>
      <w:r>
        <w:t xml:space="preserve"> </w:t>
      </w:r>
      <w:r>
        <w:rPr>
          <w:lang w:val="en-US"/>
        </w:rPr>
        <w:t>Particularly NPSFM Policy 3 and clause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0BC0A" w14:textId="77777777" w:rsidR="00BF416F" w:rsidRDefault="006E2F29" w:rsidP="00396D04">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E7BC" w14:textId="0558DBC8" w:rsidR="00BF416F" w:rsidRPr="0074520B" w:rsidRDefault="00956E65" w:rsidP="0074520B">
    <w:pPr>
      <w:tabs>
        <w:tab w:val="right" w:pos="9639"/>
      </w:tabs>
      <w:spacing w:after="0"/>
      <w:rPr>
        <w:b/>
        <w:i/>
        <w:iCs/>
        <w:sz w:val="16"/>
        <w:szCs w:val="18"/>
      </w:rPr>
    </w:pPr>
    <w:r w:rsidRPr="0074520B">
      <w:rPr>
        <w:i/>
        <w:iCs/>
        <w:caps/>
        <w:sz w:val="16"/>
        <w:szCs w:val="18"/>
      </w:rPr>
      <w:fldChar w:fldCharType="begin"/>
    </w:r>
    <w:r w:rsidRPr="0074520B">
      <w:rPr>
        <w:i/>
        <w:iCs/>
        <w:caps/>
        <w:sz w:val="16"/>
        <w:szCs w:val="18"/>
      </w:rPr>
      <w:instrText xml:space="preserve"> </w:instrText>
    </w:r>
    <w:r w:rsidRPr="0074520B">
      <w:rPr>
        <w:bCs/>
        <w:i/>
        <w:iCs/>
        <w:caps/>
        <w:sz w:val="18"/>
        <w:szCs w:val="18"/>
      </w:rPr>
      <w:instrText>D</w:instrText>
    </w:r>
    <w:r w:rsidRPr="0074520B">
      <w:rPr>
        <w:i/>
        <w:iCs/>
        <w:sz w:val="16"/>
        <w:szCs w:val="18"/>
      </w:rPr>
      <w:instrText xml:space="preserve">ocvariable dvCommitteeName \* Charformat </w:instrText>
    </w:r>
    <w:r w:rsidRPr="0074520B">
      <w:rPr>
        <w:i/>
        <w:iCs/>
        <w:caps/>
        <w:sz w:val="16"/>
        <w:szCs w:val="18"/>
      </w:rPr>
      <w:fldChar w:fldCharType="end"/>
    </w:r>
    <w:r w:rsidRPr="0074520B">
      <w:rPr>
        <w:i/>
        <w:iCs/>
        <w:caps/>
        <w:sz w:val="16"/>
        <w:szCs w:val="18"/>
      </w:rPr>
      <w:tab/>
    </w:r>
    <w:r w:rsidRPr="0074520B">
      <w:rPr>
        <w:i/>
        <w:iCs/>
        <w:caps/>
        <w:sz w:val="16"/>
        <w:szCs w:val="18"/>
      </w:rPr>
      <w:fldChar w:fldCharType="begin"/>
    </w:r>
    <w:r w:rsidRPr="0074520B">
      <w:rPr>
        <w:i/>
        <w:iCs/>
        <w:caps/>
        <w:sz w:val="16"/>
        <w:szCs w:val="18"/>
      </w:rPr>
      <w:instrText xml:space="preserve"> </w:instrText>
    </w:r>
    <w:r w:rsidRPr="0074520B">
      <w:rPr>
        <w:i/>
        <w:iCs/>
        <w:caps/>
        <w:sz w:val="18"/>
        <w:szCs w:val="18"/>
      </w:rPr>
      <w:instrText>D</w:instrText>
    </w:r>
    <w:r w:rsidRPr="0074520B">
      <w:rPr>
        <w:i/>
        <w:iCs/>
        <w:sz w:val="16"/>
        <w:szCs w:val="18"/>
      </w:rPr>
      <w:instrText>ocvaria</w:instrText>
    </w:r>
    <w:r>
      <w:rPr>
        <w:i/>
        <w:iCs/>
        <w:sz w:val="16"/>
        <w:szCs w:val="18"/>
      </w:rPr>
      <w:instrText>b</w:instrText>
    </w:r>
    <w:r w:rsidRPr="0074520B">
      <w:rPr>
        <w:i/>
        <w:iCs/>
        <w:sz w:val="16"/>
        <w:szCs w:val="18"/>
      </w:rPr>
      <w:instrText xml:space="preserve">le dvDateMeetingFormatted \* Charformat </w:instrText>
    </w:r>
    <w:r w:rsidRPr="0074520B">
      <w:rPr>
        <w:i/>
        <w:iCs/>
        <w:caps/>
        <w:sz w:val="16"/>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E12E" w14:textId="77777777" w:rsidR="00BF416F" w:rsidRDefault="006E2F29" w:rsidP="00396D04">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F79EC"/>
    <w:multiLevelType w:val="multilevel"/>
    <w:tmpl w:val="6A3ABF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A4D3A3C"/>
    <w:multiLevelType w:val="hybridMultilevel"/>
    <w:tmpl w:val="ABC89860"/>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810A6E"/>
    <w:multiLevelType w:val="hybridMultilevel"/>
    <w:tmpl w:val="F496B1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7841D86"/>
    <w:multiLevelType w:val="hybridMultilevel"/>
    <w:tmpl w:val="ABC89860"/>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65632AE"/>
    <w:multiLevelType w:val="hybridMultilevel"/>
    <w:tmpl w:val="ABC89860"/>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60E4085"/>
    <w:multiLevelType w:val="hybridMultilevel"/>
    <w:tmpl w:val="ABC89860"/>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003"/>
    <w:rsid w:val="000354BE"/>
    <w:rsid w:val="00054AEB"/>
    <w:rsid w:val="00082A0D"/>
    <w:rsid w:val="00086626"/>
    <w:rsid w:val="000D0967"/>
    <w:rsid w:val="000D67C6"/>
    <w:rsid w:val="000D7A02"/>
    <w:rsid w:val="00147CA3"/>
    <w:rsid w:val="00175003"/>
    <w:rsid w:val="001B1072"/>
    <w:rsid w:val="002054D6"/>
    <w:rsid w:val="002428E3"/>
    <w:rsid w:val="00244FF5"/>
    <w:rsid w:val="00256921"/>
    <w:rsid w:val="002B709D"/>
    <w:rsid w:val="00331E3B"/>
    <w:rsid w:val="00352F1B"/>
    <w:rsid w:val="003642FE"/>
    <w:rsid w:val="00387394"/>
    <w:rsid w:val="003A72C1"/>
    <w:rsid w:val="003C0D73"/>
    <w:rsid w:val="00412525"/>
    <w:rsid w:val="00467630"/>
    <w:rsid w:val="004D2720"/>
    <w:rsid w:val="004D558D"/>
    <w:rsid w:val="004E0B97"/>
    <w:rsid w:val="0050720C"/>
    <w:rsid w:val="005507A0"/>
    <w:rsid w:val="00556CBE"/>
    <w:rsid w:val="00560BD6"/>
    <w:rsid w:val="00570BC0"/>
    <w:rsid w:val="00571222"/>
    <w:rsid w:val="00585993"/>
    <w:rsid w:val="00591DFD"/>
    <w:rsid w:val="005C573E"/>
    <w:rsid w:val="00612490"/>
    <w:rsid w:val="0063650D"/>
    <w:rsid w:val="00657E4F"/>
    <w:rsid w:val="0067216A"/>
    <w:rsid w:val="006A2A57"/>
    <w:rsid w:val="006E2F29"/>
    <w:rsid w:val="006E6693"/>
    <w:rsid w:val="00711E56"/>
    <w:rsid w:val="00796337"/>
    <w:rsid w:val="007F5EE4"/>
    <w:rsid w:val="00822473"/>
    <w:rsid w:val="008670CB"/>
    <w:rsid w:val="008B44FB"/>
    <w:rsid w:val="008F615A"/>
    <w:rsid w:val="00916F95"/>
    <w:rsid w:val="00932FBE"/>
    <w:rsid w:val="0094306F"/>
    <w:rsid w:val="00956E65"/>
    <w:rsid w:val="00975770"/>
    <w:rsid w:val="009B0F34"/>
    <w:rsid w:val="009E6F8D"/>
    <w:rsid w:val="00A056E7"/>
    <w:rsid w:val="00A103E3"/>
    <w:rsid w:val="00A21C5A"/>
    <w:rsid w:val="00A43C16"/>
    <w:rsid w:val="00A727A0"/>
    <w:rsid w:val="00AC163F"/>
    <w:rsid w:val="00AD05FB"/>
    <w:rsid w:val="00AE6017"/>
    <w:rsid w:val="00B70755"/>
    <w:rsid w:val="00B708C1"/>
    <w:rsid w:val="00B7635B"/>
    <w:rsid w:val="00B85479"/>
    <w:rsid w:val="00BE1E7B"/>
    <w:rsid w:val="00BF3337"/>
    <w:rsid w:val="00C14746"/>
    <w:rsid w:val="00C325C4"/>
    <w:rsid w:val="00C4603C"/>
    <w:rsid w:val="00C6551E"/>
    <w:rsid w:val="00C96F59"/>
    <w:rsid w:val="00CC7F5C"/>
    <w:rsid w:val="00D2256D"/>
    <w:rsid w:val="00D533E7"/>
    <w:rsid w:val="00D75081"/>
    <w:rsid w:val="00D80F00"/>
    <w:rsid w:val="00DA01C4"/>
    <w:rsid w:val="00DD191F"/>
    <w:rsid w:val="00E077F6"/>
    <w:rsid w:val="00E20937"/>
    <w:rsid w:val="00E372C7"/>
    <w:rsid w:val="00E40B4C"/>
    <w:rsid w:val="00E4346F"/>
    <w:rsid w:val="00E76DED"/>
    <w:rsid w:val="00EA2122"/>
    <w:rsid w:val="00EC2707"/>
    <w:rsid w:val="00EF6A3A"/>
    <w:rsid w:val="00F047DE"/>
    <w:rsid w:val="00F95B32"/>
    <w:rsid w:val="00FA54D4"/>
    <w:rsid w:val="00FB4446"/>
    <w:rsid w:val="00FD31FA"/>
    <w:rsid w:val="00FE413B"/>
    <w:rsid w:val="00FE4C57"/>
    <w:rsid w:val="00FF48D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D57C"/>
  <w15:chartTrackingRefBased/>
  <w15:docId w15:val="{9328A3CC-4094-40B5-BC7E-1DAD031EE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081"/>
    <w:pPr>
      <w:keepNext/>
      <w:numPr>
        <w:numId w:val="5"/>
      </w:numPr>
      <w:spacing w:before="240" w:after="240" w:line="240" w:lineRule="auto"/>
      <w:outlineLvl w:val="0"/>
    </w:pPr>
    <w:rPr>
      <w:rFonts w:ascii="Gotham Office" w:eastAsia="Times New Roman" w:hAnsi="Gotham Office" w:cs="Times New Roman"/>
      <w:b/>
      <w:sz w:val="28"/>
    </w:rPr>
  </w:style>
  <w:style w:type="paragraph" w:styleId="Heading2">
    <w:name w:val="heading 2"/>
    <w:basedOn w:val="Normal"/>
    <w:next w:val="Normal"/>
    <w:link w:val="Heading2Char"/>
    <w:uiPriority w:val="9"/>
    <w:semiHidden/>
    <w:unhideWhenUsed/>
    <w:qFormat/>
    <w:rsid w:val="00D75081"/>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5081"/>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75081"/>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5081"/>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5081"/>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5081"/>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508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508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5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003"/>
    <w:rPr>
      <w:sz w:val="20"/>
      <w:szCs w:val="20"/>
    </w:rPr>
  </w:style>
  <w:style w:type="table" w:styleId="TableGrid">
    <w:name w:val="Table Grid"/>
    <w:aliases w:val="Table Grid small"/>
    <w:basedOn w:val="TableNormal"/>
    <w:uiPriority w:val="39"/>
    <w:rsid w:val="00175003"/>
    <w:pPr>
      <w:spacing w:after="0" w:line="240" w:lineRule="auto"/>
    </w:pPr>
    <w:rPr>
      <w:rFonts w:ascii="Gotham Office" w:eastAsia="Times New Roman" w:hAnsi="Gotham Office" w:cs="Times New Roman"/>
      <w:sz w:val="16"/>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nhideWhenUsed/>
    <w:rsid w:val="00175003"/>
    <w:rPr>
      <w:vertAlign w:val="superscript"/>
    </w:rPr>
  </w:style>
  <w:style w:type="paragraph" w:customStyle="1" w:styleId="StandardText">
    <w:name w:val="Standard Text"/>
    <w:basedOn w:val="Normal"/>
    <w:rsid w:val="00175003"/>
    <w:pPr>
      <w:spacing w:after="240" w:line="240" w:lineRule="auto"/>
    </w:pPr>
    <w:rPr>
      <w:rFonts w:ascii="Arial" w:hAnsi="Arial"/>
    </w:rPr>
  </w:style>
  <w:style w:type="paragraph" w:styleId="ListParagraph">
    <w:name w:val="List Paragraph"/>
    <w:basedOn w:val="Normal"/>
    <w:uiPriority w:val="34"/>
    <w:qFormat/>
    <w:rsid w:val="00E4346F"/>
    <w:pPr>
      <w:ind w:left="720"/>
      <w:contextualSpacing/>
    </w:pPr>
  </w:style>
  <w:style w:type="character" w:customStyle="1" w:styleId="Heading1Char">
    <w:name w:val="Heading 1 Char"/>
    <w:basedOn w:val="DefaultParagraphFont"/>
    <w:link w:val="Heading1"/>
    <w:uiPriority w:val="9"/>
    <w:rsid w:val="00D75081"/>
    <w:rPr>
      <w:rFonts w:ascii="Gotham Office" w:eastAsia="Times New Roman" w:hAnsi="Gotham Office" w:cs="Times New Roman"/>
      <w:b/>
      <w:sz w:val="28"/>
    </w:rPr>
  </w:style>
  <w:style w:type="character" w:customStyle="1" w:styleId="Heading2Char">
    <w:name w:val="Heading 2 Char"/>
    <w:basedOn w:val="DefaultParagraphFont"/>
    <w:link w:val="Heading2"/>
    <w:uiPriority w:val="9"/>
    <w:semiHidden/>
    <w:rsid w:val="00D750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750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7508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7508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7508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7508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750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75081"/>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nhideWhenUsed/>
    <w:rsid w:val="009B0F34"/>
    <w:pPr>
      <w:spacing w:before="240" w:after="240" w:line="240" w:lineRule="auto"/>
      <w:ind w:left="851"/>
      <w:jc w:val="both"/>
    </w:pPr>
    <w:rPr>
      <w:rFonts w:ascii="Gotham Office" w:eastAsia="Times New Roman" w:hAnsi="Gotham Office" w:cs="Times New Roman"/>
      <w:sz w:val="20"/>
      <w:lang w:val="en-AU" w:eastAsia="en-AU"/>
    </w:rPr>
  </w:style>
  <w:style w:type="character" w:styleId="CommentReference">
    <w:name w:val="annotation reference"/>
    <w:basedOn w:val="DefaultParagraphFont"/>
    <w:uiPriority w:val="99"/>
    <w:semiHidden/>
    <w:unhideWhenUsed/>
    <w:rsid w:val="004E0B97"/>
    <w:rPr>
      <w:sz w:val="16"/>
      <w:szCs w:val="16"/>
    </w:rPr>
  </w:style>
  <w:style w:type="paragraph" w:styleId="CommentText">
    <w:name w:val="annotation text"/>
    <w:basedOn w:val="Normal"/>
    <w:link w:val="CommentTextChar"/>
    <w:uiPriority w:val="99"/>
    <w:semiHidden/>
    <w:unhideWhenUsed/>
    <w:rsid w:val="004E0B97"/>
    <w:pPr>
      <w:spacing w:line="240" w:lineRule="auto"/>
    </w:pPr>
    <w:rPr>
      <w:sz w:val="20"/>
      <w:szCs w:val="20"/>
    </w:rPr>
  </w:style>
  <w:style w:type="character" w:customStyle="1" w:styleId="CommentTextChar">
    <w:name w:val="Comment Text Char"/>
    <w:basedOn w:val="DefaultParagraphFont"/>
    <w:link w:val="CommentText"/>
    <w:uiPriority w:val="99"/>
    <w:semiHidden/>
    <w:rsid w:val="004E0B97"/>
    <w:rPr>
      <w:sz w:val="20"/>
      <w:szCs w:val="20"/>
    </w:rPr>
  </w:style>
  <w:style w:type="paragraph" w:styleId="CommentSubject">
    <w:name w:val="annotation subject"/>
    <w:basedOn w:val="CommentText"/>
    <w:next w:val="CommentText"/>
    <w:link w:val="CommentSubjectChar"/>
    <w:uiPriority w:val="99"/>
    <w:semiHidden/>
    <w:unhideWhenUsed/>
    <w:rsid w:val="004E0B97"/>
    <w:rPr>
      <w:b/>
      <w:bCs/>
    </w:rPr>
  </w:style>
  <w:style w:type="character" w:customStyle="1" w:styleId="CommentSubjectChar">
    <w:name w:val="Comment Subject Char"/>
    <w:basedOn w:val="CommentTextChar"/>
    <w:link w:val="CommentSubject"/>
    <w:uiPriority w:val="99"/>
    <w:semiHidden/>
    <w:rsid w:val="004E0B97"/>
    <w:rPr>
      <w:b/>
      <w:bCs/>
      <w:sz w:val="20"/>
      <w:szCs w:val="20"/>
    </w:rPr>
  </w:style>
  <w:style w:type="paragraph" w:styleId="BalloonText">
    <w:name w:val="Balloon Text"/>
    <w:basedOn w:val="Normal"/>
    <w:link w:val="BalloonTextChar"/>
    <w:uiPriority w:val="99"/>
    <w:semiHidden/>
    <w:unhideWhenUsed/>
    <w:rsid w:val="004E0B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B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theme" Target="theme/theme1.xml" Id="rId20"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glossaryDocument" Target="glossary/document.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customXml" Target="/customXML/item2.xml" Id="R5e19a4f8b9804875"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B644819A2F5412F9D6237EA40A639F9"/>
        <w:category>
          <w:name w:val="General"/>
          <w:gallery w:val="placeholder"/>
        </w:category>
        <w:types>
          <w:type w:val="bbPlcHdr"/>
        </w:types>
        <w:behaviors>
          <w:behavior w:val="content"/>
        </w:behaviors>
        <w:guid w:val="{671ED144-D81A-4910-B5C0-E0F963BFAA2A}"/>
      </w:docPartPr>
      <w:docPartBody>
        <w:p w:rsidR="009F598D" w:rsidRDefault="0051399F" w:rsidP="0051399F">
          <w:pPr>
            <w:pStyle w:val="AB644819A2F5412F9D6237EA40A639F9"/>
          </w:pPr>
          <w:r w:rsidRPr="00E71E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Office">
    <w:panose1 w:val="02000000000000000000"/>
    <w:charset w:val="00"/>
    <w:family w:val="auto"/>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99F"/>
    <w:rsid w:val="000269F3"/>
    <w:rsid w:val="004326A7"/>
    <w:rsid w:val="00450601"/>
    <w:rsid w:val="0051399F"/>
    <w:rsid w:val="007D6FF1"/>
    <w:rsid w:val="008E799D"/>
    <w:rsid w:val="00904A53"/>
    <w:rsid w:val="009F59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99F"/>
    <w:rPr>
      <w:color w:val="808080"/>
    </w:rPr>
  </w:style>
  <w:style w:type="paragraph" w:customStyle="1" w:styleId="AB644819A2F5412F9D6237EA40A639F9">
    <w:name w:val="AB644819A2F5412F9D6237EA40A639F9"/>
    <w:rsid w:val="00513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A3765435</value>
    </field>
    <field name="Objective-Title">
      <value order="0">Draft FMUs for discussion_web-page version 26032021</value>
    </field>
    <field name="Objective-Description">
      <value order="0"/>
    </field>
    <field name="Objective-CreationStamp">
      <value order="0">2021-03-25T22:40:57Z</value>
    </field>
    <field name="Objective-IsApproved">
      <value order="0">false</value>
    </field>
    <field name="Objective-IsPublished">
      <value order="0">true</value>
    </field>
    <field name="Objective-DatePublished">
      <value order="0">2021-03-30T21:47:44Z</value>
    </field>
    <field name="Objective-ModificationStamp">
      <value order="0">2021-04-08T20:19:22Z</value>
    </field>
    <field name="Objective-Owner">
      <value order="0">Nicola Green</value>
    </field>
    <field name="Objective-Path">
      <value order="0">EasyInfo Global Folder:'Virtual Filing Cabinet':Strategic Leadership:Resource Management Act Policy and Plans:Regional Natural Resources Plan:. Plan Change 19 Freshwater (Essential Freshwater Policy Programme):10 NOF:Task 1: FMUs</value>
    </field>
    <field name="Objective-Parent">
      <value order="0">Task 1: FMUs</value>
    </field>
    <field name="Objective-State">
      <value order="0">Published</value>
    </field>
    <field name="Objective-VersionId">
      <value order="0">vA5702752</value>
    </field>
    <field name="Objective-Version">
      <value order="0">1.0</value>
    </field>
    <field name="Objective-VersionNumber">
      <value order="0">5</value>
    </field>
    <field name="Objective-VersionComment">
      <value order="0"/>
    </field>
    <field name="Objective-FileNumber">
      <value order="0">7.00994</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10</Pages>
  <Words>3212</Words>
  <Characters>17669</Characters>
  <Application>Microsoft Office Word</Application>
  <DocSecurity>0</DocSecurity>
  <Lines>384</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Green</dc:creator>
  <cp:keywords/>
  <dc:description/>
  <cp:lastModifiedBy>Nicola Green</cp:lastModifiedBy>
  <cp:revision>10</cp:revision>
  <dcterms:created xsi:type="dcterms:W3CDTF">2021-03-25T22:40:00Z</dcterms:created>
  <dcterms:modified xsi:type="dcterms:W3CDTF">2021-03-29T22:58:00Z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A3765435</vt:lpwstr>
  </property>
  <property fmtid="{D5CDD505-2E9C-101B-9397-08002B2CF9AE}" pid="4" name="Objective-Title">
    <vt:lpwstr>Draft FMUs for discussion_web-page version 26032021</vt:lpwstr>
  </property>
  <property fmtid="{D5CDD505-2E9C-101B-9397-08002B2CF9AE}" pid="5" name="Objective-Description">
    <vt:lpwstr/>
  </property>
  <property fmtid="{D5CDD505-2E9C-101B-9397-08002B2CF9AE}" pid="6" name="Objective-CreationStamp">
    <vt:filetime>2021-03-25T22:40:57Z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2021-03-30T21:47:44Z</vt:filetime>
  </property>
  <property fmtid="{D5CDD505-2E9C-101B-9397-08002B2CF9AE}" pid="10" name="Objective-ModificationStamp">
    <vt:filetime>2021-04-08T20:19:22Z</vt:filetime>
  </property>
  <property fmtid="{D5CDD505-2E9C-101B-9397-08002B2CF9AE}" pid="11" name="Objective-Owner">
    <vt:lpwstr>Nicola Green</vt:lpwstr>
  </property>
  <property fmtid="{D5CDD505-2E9C-101B-9397-08002B2CF9AE}" pid="12" name="Objective-Path">
    <vt:lpwstr>EasyInfo Global Folder:'Virtual Filing Cabinet':Strategic Leadership:Resource Management Act Policy and Plans:Regional Natural Resources Plan:. Plan Change 19 Freshwater (Essential Freshwater Policy Programme):10 NOF:Task 1: FMUs</vt:lpwstr>
  </property>
  <property fmtid="{D5CDD505-2E9C-101B-9397-08002B2CF9AE}" pid="13" name="Objective-Parent">
    <vt:lpwstr>Task 1: FMUs</vt:lpwstr>
  </property>
  <property fmtid="{D5CDD505-2E9C-101B-9397-08002B2CF9AE}" pid="14" name="Objective-State">
    <vt:lpwstr>Published</vt:lpwstr>
  </property>
  <property fmtid="{D5CDD505-2E9C-101B-9397-08002B2CF9AE}" pid="15" name="Objective-VersionId">
    <vt:lpwstr>vA5702752</vt:lpwstr>
  </property>
  <property fmtid="{D5CDD505-2E9C-101B-9397-08002B2CF9AE}" pid="16" name="Objective-Version">
    <vt:lpwstr>1.0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7.00994</vt:lpwstr>
  </property>
  <property fmtid="{D5CDD505-2E9C-101B-9397-08002B2CF9AE}" pid="20" name="Objective-Classification">
    <vt:lpwstr>Public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y fmtid="{D5CDD505-2E9C-101B-9397-08002B2CF9AE}" pid="27" name="Objective-Comment">
    <vt:lpwstr/>
  </property>
</Properties>
</file>