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E2B" w:rsidRPr="006C35E1" w:rsidRDefault="00304E2B" w:rsidP="00304E2B">
      <w:pPr>
        <w:pStyle w:val="Head1Misc"/>
        <w:rPr>
          <w:rFonts w:ascii="Arial" w:hAnsi="Arial" w:cs="Arial"/>
          <w:color w:val="62BD19"/>
        </w:rPr>
      </w:pPr>
      <w:bookmarkStart w:id="0" w:name="_Toc189033655"/>
      <w:r w:rsidRPr="006C35E1">
        <w:rPr>
          <w:rFonts w:ascii="Arial" w:hAnsi="Arial" w:cs="Arial"/>
          <w:color w:val="62BD19"/>
        </w:rPr>
        <w:t>Annex 7 – Glossary</w:t>
      </w:r>
    </w:p>
    <w:p w:rsidR="006D1EBF" w:rsidRPr="006C35E1" w:rsidRDefault="006D1EBF" w:rsidP="0022426E">
      <w:pPr>
        <w:pStyle w:val="Head4Chapter"/>
        <w:numPr>
          <w:ilvl w:val="0"/>
          <w:numId w:val="0"/>
        </w:numPr>
        <w:rPr>
          <w:rFonts w:ascii="Arial" w:hAnsi="Arial" w:cs="Arial"/>
        </w:rPr>
      </w:pPr>
      <w:r w:rsidRPr="006C35E1">
        <w:rPr>
          <w:rFonts w:ascii="Arial" w:hAnsi="Arial" w:cs="Arial"/>
        </w:rPr>
        <w:t>Contents</w:t>
      </w:r>
    </w:p>
    <w:bookmarkStart w:id="1" w:name="_GoBack"/>
    <w:p w:rsidR="005B6DA8" w:rsidRDefault="005B6DA8">
      <w:pPr>
        <w:pStyle w:val="TOC2"/>
        <w:rPr>
          <w:rFonts w:asciiTheme="minorHAnsi" w:eastAsiaTheme="minorEastAsia" w:hAnsiTheme="minorHAnsi" w:cstheme="minorBidi"/>
          <w:b w:val="0"/>
          <w:sz w:val="22"/>
          <w:szCs w:val="22"/>
          <w:lang w:val="en-NZ" w:eastAsia="en-NZ"/>
        </w:rPr>
      </w:pPr>
      <w:r w:rsidRPr="005B6DA8">
        <w:rPr>
          <w:b w:val="0"/>
          <w:sz w:val="24"/>
          <w:lang w:val="en-NZ"/>
        </w:rPr>
        <w:fldChar w:fldCharType="begin"/>
      </w:r>
      <w:r w:rsidRPr="005B6DA8">
        <w:rPr>
          <w:b w:val="0"/>
          <w:sz w:val="24"/>
          <w:lang w:val="en-NZ"/>
        </w:rPr>
        <w:instrText xml:space="preserve"> TOC \t "Subheading 2,3,Suheading 1,1,Style Suheading 1 + (Latin) Arial,2" </w:instrText>
      </w:r>
      <w:r w:rsidRPr="005B6DA8">
        <w:rPr>
          <w:b w:val="0"/>
          <w:sz w:val="24"/>
          <w:lang w:val="en-NZ"/>
        </w:rPr>
        <w:fldChar w:fldCharType="separate"/>
      </w:r>
      <w:r w:rsidRPr="00095954">
        <w:rPr>
          <w:sz w:val="32"/>
          <w:szCs w:val="32"/>
        </w:rPr>
        <w:t>Definitions</w:t>
      </w:r>
      <w:r>
        <w:tab/>
      </w:r>
      <w:r w:rsidRPr="00095954">
        <w:rPr>
          <w:sz w:val="32"/>
          <w:szCs w:val="32"/>
        </w:rPr>
        <w:fldChar w:fldCharType="begin"/>
      </w:r>
      <w:r w:rsidRPr="00095954">
        <w:rPr>
          <w:sz w:val="32"/>
          <w:szCs w:val="32"/>
        </w:rPr>
        <w:instrText xml:space="preserve"> PAGEREF _Toc63434709 \h </w:instrText>
      </w:r>
      <w:r w:rsidRPr="00095954">
        <w:rPr>
          <w:sz w:val="32"/>
          <w:szCs w:val="32"/>
        </w:rPr>
      </w:r>
      <w:r w:rsidRPr="00095954">
        <w:rPr>
          <w:sz w:val="32"/>
          <w:szCs w:val="32"/>
        </w:rPr>
        <w:fldChar w:fldCharType="separate"/>
      </w:r>
      <w:r w:rsidR="00B03658">
        <w:rPr>
          <w:sz w:val="32"/>
          <w:szCs w:val="32"/>
        </w:rPr>
        <w:t>5</w:t>
      </w:r>
      <w:r w:rsidRPr="00095954">
        <w:rPr>
          <w:sz w:val="32"/>
          <w:szCs w:val="32"/>
        </w:rPr>
        <w:fldChar w:fldCharType="end"/>
      </w:r>
    </w:p>
    <w:p w:rsidR="005B6DA8" w:rsidRPr="00095954" w:rsidRDefault="005B6DA8">
      <w:pPr>
        <w:pStyle w:val="TOC3"/>
        <w:rPr>
          <w:rFonts w:asciiTheme="minorHAnsi" w:eastAsiaTheme="minorEastAsia" w:hAnsiTheme="minorHAnsi" w:cstheme="minorBidi"/>
          <w:b w:val="0"/>
          <w:szCs w:val="28"/>
          <w:lang w:val="en-NZ" w:eastAsia="en-NZ"/>
        </w:rPr>
      </w:pPr>
      <w:r w:rsidRPr="00095954">
        <w:rPr>
          <w:b w:val="0"/>
          <w:szCs w:val="28"/>
        </w:rPr>
        <w:t>Catastrophic spill</w:t>
      </w:r>
      <w:r w:rsidRPr="00095954">
        <w:rPr>
          <w:b w:val="0"/>
          <w:szCs w:val="28"/>
        </w:rPr>
        <w:tab/>
      </w:r>
      <w:r w:rsidRPr="00095954">
        <w:rPr>
          <w:b w:val="0"/>
          <w:szCs w:val="28"/>
        </w:rPr>
        <w:fldChar w:fldCharType="begin"/>
      </w:r>
      <w:r w:rsidRPr="00095954">
        <w:rPr>
          <w:b w:val="0"/>
          <w:szCs w:val="28"/>
        </w:rPr>
        <w:instrText xml:space="preserve"> PAGEREF _Toc63434710 \h </w:instrText>
      </w:r>
      <w:r w:rsidRPr="00095954">
        <w:rPr>
          <w:b w:val="0"/>
          <w:szCs w:val="28"/>
        </w:rPr>
      </w:r>
      <w:r w:rsidRPr="00095954">
        <w:rPr>
          <w:b w:val="0"/>
          <w:szCs w:val="28"/>
        </w:rPr>
        <w:fldChar w:fldCharType="separate"/>
      </w:r>
      <w:r w:rsidR="00B03658">
        <w:rPr>
          <w:b w:val="0"/>
          <w:szCs w:val="28"/>
        </w:rPr>
        <w:t>5</w:t>
      </w:r>
      <w:r w:rsidRPr="00095954">
        <w:rPr>
          <w:b w:val="0"/>
          <w:szCs w:val="28"/>
        </w:rPr>
        <w:fldChar w:fldCharType="end"/>
      </w:r>
    </w:p>
    <w:p w:rsidR="005B6DA8" w:rsidRPr="00095954" w:rsidRDefault="005B6DA8">
      <w:pPr>
        <w:pStyle w:val="TOC3"/>
        <w:rPr>
          <w:rFonts w:asciiTheme="minorHAnsi" w:eastAsiaTheme="minorEastAsia" w:hAnsiTheme="minorHAnsi" w:cstheme="minorBidi"/>
          <w:b w:val="0"/>
          <w:szCs w:val="28"/>
          <w:lang w:val="en-NZ" w:eastAsia="en-NZ"/>
        </w:rPr>
      </w:pPr>
      <w:r w:rsidRPr="00095954">
        <w:rPr>
          <w:b w:val="0"/>
          <w:szCs w:val="28"/>
        </w:rPr>
        <w:t>Chemical dispersant</w:t>
      </w:r>
      <w:r w:rsidRPr="00095954">
        <w:rPr>
          <w:b w:val="0"/>
          <w:szCs w:val="28"/>
        </w:rPr>
        <w:tab/>
      </w:r>
      <w:r w:rsidRPr="00095954">
        <w:rPr>
          <w:b w:val="0"/>
          <w:szCs w:val="28"/>
        </w:rPr>
        <w:fldChar w:fldCharType="begin"/>
      </w:r>
      <w:r w:rsidRPr="00095954">
        <w:rPr>
          <w:b w:val="0"/>
          <w:szCs w:val="28"/>
        </w:rPr>
        <w:instrText xml:space="preserve"> PAGEREF _Toc63434711 \h </w:instrText>
      </w:r>
      <w:r w:rsidRPr="00095954">
        <w:rPr>
          <w:b w:val="0"/>
          <w:szCs w:val="28"/>
        </w:rPr>
      </w:r>
      <w:r w:rsidRPr="00095954">
        <w:rPr>
          <w:b w:val="0"/>
          <w:szCs w:val="28"/>
        </w:rPr>
        <w:fldChar w:fldCharType="separate"/>
      </w:r>
      <w:r w:rsidR="00B03658">
        <w:rPr>
          <w:b w:val="0"/>
          <w:szCs w:val="28"/>
        </w:rPr>
        <w:t>5</w:t>
      </w:r>
      <w:r w:rsidRPr="00095954">
        <w:rPr>
          <w:b w:val="0"/>
          <w:szCs w:val="28"/>
        </w:rPr>
        <w:fldChar w:fldCharType="end"/>
      </w:r>
    </w:p>
    <w:p w:rsidR="005B6DA8" w:rsidRPr="00095954" w:rsidRDefault="005B6DA8">
      <w:pPr>
        <w:pStyle w:val="TOC3"/>
        <w:rPr>
          <w:rFonts w:asciiTheme="minorHAnsi" w:eastAsiaTheme="minorEastAsia" w:hAnsiTheme="minorHAnsi" w:cstheme="minorBidi"/>
          <w:b w:val="0"/>
          <w:szCs w:val="28"/>
          <w:lang w:val="en-NZ" w:eastAsia="en-NZ"/>
        </w:rPr>
      </w:pPr>
      <w:r w:rsidRPr="00095954">
        <w:rPr>
          <w:b w:val="0"/>
          <w:szCs w:val="28"/>
        </w:rPr>
        <w:t>Chief Executive/General Manager</w:t>
      </w:r>
      <w:r w:rsidRPr="00095954">
        <w:rPr>
          <w:b w:val="0"/>
          <w:szCs w:val="28"/>
        </w:rPr>
        <w:tab/>
      </w:r>
      <w:r w:rsidRPr="00095954">
        <w:rPr>
          <w:b w:val="0"/>
          <w:szCs w:val="28"/>
        </w:rPr>
        <w:fldChar w:fldCharType="begin"/>
      </w:r>
      <w:r w:rsidRPr="00095954">
        <w:rPr>
          <w:b w:val="0"/>
          <w:szCs w:val="28"/>
        </w:rPr>
        <w:instrText xml:space="preserve"> PAGEREF _Toc63434712 \h </w:instrText>
      </w:r>
      <w:r w:rsidRPr="00095954">
        <w:rPr>
          <w:b w:val="0"/>
          <w:szCs w:val="28"/>
        </w:rPr>
      </w:r>
      <w:r w:rsidRPr="00095954">
        <w:rPr>
          <w:b w:val="0"/>
          <w:szCs w:val="28"/>
        </w:rPr>
        <w:fldChar w:fldCharType="separate"/>
      </w:r>
      <w:r w:rsidR="00B03658">
        <w:rPr>
          <w:b w:val="0"/>
          <w:szCs w:val="28"/>
        </w:rPr>
        <w:t>5</w:t>
      </w:r>
      <w:r w:rsidRPr="00095954">
        <w:rPr>
          <w:b w:val="0"/>
          <w:szCs w:val="28"/>
        </w:rPr>
        <w:fldChar w:fldCharType="end"/>
      </w:r>
    </w:p>
    <w:p w:rsidR="005B6DA8" w:rsidRPr="00095954" w:rsidRDefault="005B6DA8">
      <w:pPr>
        <w:pStyle w:val="TOC3"/>
        <w:rPr>
          <w:rFonts w:asciiTheme="minorHAnsi" w:eastAsiaTheme="minorEastAsia" w:hAnsiTheme="minorHAnsi" w:cstheme="minorBidi"/>
          <w:b w:val="0"/>
          <w:szCs w:val="28"/>
          <w:lang w:val="en-NZ" w:eastAsia="en-NZ"/>
        </w:rPr>
      </w:pPr>
      <w:r w:rsidRPr="00095954">
        <w:rPr>
          <w:b w:val="0"/>
          <w:szCs w:val="28"/>
        </w:rPr>
        <w:t>Clean-up</w:t>
      </w:r>
      <w:r w:rsidRPr="00095954">
        <w:rPr>
          <w:b w:val="0"/>
          <w:szCs w:val="28"/>
        </w:rPr>
        <w:tab/>
      </w:r>
      <w:r w:rsidRPr="00095954">
        <w:rPr>
          <w:b w:val="0"/>
          <w:szCs w:val="28"/>
        </w:rPr>
        <w:tab/>
      </w:r>
      <w:r w:rsidRPr="00095954">
        <w:rPr>
          <w:b w:val="0"/>
          <w:szCs w:val="28"/>
        </w:rPr>
        <w:fldChar w:fldCharType="begin"/>
      </w:r>
      <w:r w:rsidRPr="00095954">
        <w:rPr>
          <w:b w:val="0"/>
          <w:szCs w:val="28"/>
        </w:rPr>
        <w:instrText xml:space="preserve"> PAGEREF _Toc63434713 \h </w:instrText>
      </w:r>
      <w:r w:rsidRPr="00095954">
        <w:rPr>
          <w:b w:val="0"/>
          <w:szCs w:val="28"/>
        </w:rPr>
      </w:r>
      <w:r w:rsidRPr="00095954">
        <w:rPr>
          <w:b w:val="0"/>
          <w:szCs w:val="28"/>
        </w:rPr>
        <w:fldChar w:fldCharType="separate"/>
      </w:r>
      <w:r w:rsidR="00B03658">
        <w:rPr>
          <w:b w:val="0"/>
          <w:szCs w:val="28"/>
        </w:rPr>
        <w:t>5</w:t>
      </w:r>
      <w:r w:rsidRPr="00095954">
        <w:rPr>
          <w:b w:val="0"/>
          <w:szCs w:val="28"/>
        </w:rPr>
        <w:fldChar w:fldCharType="end"/>
      </w:r>
    </w:p>
    <w:p w:rsidR="005B6DA8" w:rsidRPr="00095954" w:rsidRDefault="005B6DA8">
      <w:pPr>
        <w:pStyle w:val="TOC3"/>
        <w:rPr>
          <w:rFonts w:asciiTheme="minorHAnsi" w:eastAsiaTheme="minorEastAsia" w:hAnsiTheme="minorHAnsi" w:cstheme="minorBidi"/>
          <w:b w:val="0"/>
          <w:szCs w:val="28"/>
          <w:lang w:val="en-NZ" w:eastAsia="en-NZ"/>
        </w:rPr>
      </w:pPr>
      <w:r w:rsidRPr="00095954">
        <w:rPr>
          <w:b w:val="0"/>
          <w:szCs w:val="28"/>
        </w:rPr>
        <w:t>Coastal waters</w:t>
      </w:r>
      <w:r w:rsidRPr="00095954">
        <w:rPr>
          <w:b w:val="0"/>
          <w:szCs w:val="28"/>
        </w:rPr>
        <w:tab/>
      </w:r>
      <w:r w:rsidRPr="00095954">
        <w:rPr>
          <w:b w:val="0"/>
          <w:szCs w:val="28"/>
        </w:rPr>
        <w:fldChar w:fldCharType="begin"/>
      </w:r>
      <w:r w:rsidRPr="00095954">
        <w:rPr>
          <w:b w:val="0"/>
          <w:szCs w:val="28"/>
        </w:rPr>
        <w:instrText xml:space="preserve"> PAGEREF _Toc63434714 \h </w:instrText>
      </w:r>
      <w:r w:rsidRPr="00095954">
        <w:rPr>
          <w:b w:val="0"/>
          <w:szCs w:val="28"/>
        </w:rPr>
      </w:r>
      <w:r w:rsidRPr="00095954">
        <w:rPr>
          <w:b w:val="0"/>
          <w:szCs w:val="28"/>
        </w:rPr>
        <w:fldChar w:fldCharType="separate"/>
      </w:r>
      <w:r w:rsidR="00B03658">
        <w:rPr>
          <w:b w:val="0"/>
          <w:szCs w:val="28"/>
        </w:rPr>
        <w:t>5</w:t>
      </w:r>
      <w:r w:rsidRPr="00095954">
        <w:rPr>
          <w:b w:val="0"/>
          <w:szCs w:val="28"/>
        </w:rPr>
        <w:fldChar w:fldCharType="end"/>
      </w:r>
    </w:p>
    <w:p w:rsidR="005B6DA8" w:rsidRPr="00095954" w:rsidRDefault="005B6DA8">
      <w:pPr>
        <w:pStyle w:val="TOC3"/>
        <w:rPr>
          <w:rFonts w:asciiTheme="minorHAnsi" w:eastAsiaTheme="minorEastAsia" w:hAnsiTheme="minorHAnsi" w:cstheme="minorBidi"/>
          <w:b w:val="0"/>
          <w:szCs w:val="28"/>
          <w:lang w:val="en-NZ" w:eastAsia="en-NZ"/>
        </w:rPr>
      </w:pPr>
      <w:r w:rsidRPr="00095954">
        <w:rPr>
          <w:b w:val="0"/>
          <w:szCs w:val="28"/>
        </w:rPr>
        <w:t>Continental waters</w:t>
      </w:r>
      <w:r w:rsidRPr="00095954">
        <w:rPr>
          <w:b w:val="0"/>
          <w:szCs w:val="28"/>
        </w:rPr>
        <w:tab/>
      </w:r>
      <w:r w:rsidRPr="00095954">
        <w:rPr>
          <w:b w:val="0"/>
          <w:szCs w:val="28"/>
        </w:rPr>
        <w:fldChar w:fldCharType="begin"/>
      </w:r>
      <w:r w:rsidRPr="00095954">
        <w:rPr>
          <w:b w:val="0"/>
          <w:szCs w:val="28"/>
        </w:rPr>
        <w:instrText xml:space="preserve"> PAGEREF _Toc63434715 \h </w:instrText>
      </w:r>
      <w:r w:rsidRPr="00095954">
        <w:rPr>
          <w:b w:val="0"/>
          <w:szCs w:val="28"/>
        </w:rPr>
      </w:r>
      <w:r w:rsidRPr="00095954">
        <w:rPr>
          <w:b w:val="0"/>
          <w:szCs w:val="28"/>
        </w:rPr>
        <w:fldChar w:fldCharType="separate"/>
      </w:r>
      <w:r w:rsidR="00B03658">
        <w:rPr>
          <w:b w:val="0"/>
          <w:szCs w:val="28"/>
        </w:rPr>
        <w:t>5</w:t>
      </w:r>
      <w:r w:rsidRPr="00095954">
        <w:rPr>
          <w:b w:val="0"/>
          <w:szCs w:val="28"/>
        </w:rPr>
        <w:fldChar w:fldCharType="end"/>
      </w:r>
    </w:p>
    <w:p w:rsidR="005B6DA8" w:rsidRPr="00095954" w:rsidRDefault="005B6DA8">
      <w:pPr>
        <w:pStyle w:val="TOC3"/>
        <w:rPr>
          <w:rFonts w:asciiTheme="minorHAnsi" w:eastAsiaTheme="minorEastAsia" w:hAnsiTheme="minorHAnsi" w:cstheme="minorBidi"/>
          <w:b w:val="0"/>
          <w:szCs w:val="28"/>
          <w:lang w:val="en-NZ" w:eastAsia="en-NZ"/>
        </w:rPr>
      </w:pPr>
      <w:r w:rsidRPr="00095954">
        <w:rPr>
          <w:b w:val="0"/>
          <w:szCs w:val="28"/>
        </w:rPr>
        <w:t>Contingency Plan</w:t>
      </w:r>
      <w:r w:rsidRPr="00095954">
        <w:rPr>
          <w:b w:val="0"/>
          <w:szCs w:val="28"/>
        </w:rPr>
        <w:tab/>
      </w:r>
      <w:r w:rsidRPr="00095954">
        <w:rPr>
          <w:b w:val="0"/>
          <w:szCs w:val="28"/>
        </w:rPr>
        <w:fldChar w:fldCharType="begin"/>
      </w:r>
      <w:r w:rsidRPr="00095954">
        <w:rPr>
          <w:b w:val="0"/>
          <w:szCs w:val="28"/>
        </w:rPr>
        <w:instrText xml:space="preserve"> PAGEREF _Toc63434716 \h </w:instrText>
      </w:r>
      <w:r w:rsidRPr="00095954">
        <w:rPr>
          <w:b w:val="0"/>
          <w:szCs w:val="28"/>
        </w:rPr>
      </w:r>
      <w:r w:rsidRPr="00095954">
        <w:rPr>
          <w:b w:val="0"/>
          <w:szCs w:val="28"/>
        </w:rPr>
        <w:fldChar w:fldCharType="separate"/>
      </w:r>
      <w:r w:rsidR="00B03658">
        <w:rPr>
          <w:b w:val="0"/>
          <w:szCs w:val="28"/>
        </w:rPr>
        <w:t>5</w:t>
      </w:r>
      <w:r w:rsidRPr="00095954">
        <w:rPr>
          <w:b w:val="0"/>
          <w:szCs w:val="28"/>
        </w:rPr>
        <w:fldChar w:fldCharType="end"/>
      </w:r>
    </w:p>
    <w:p w:rsidR="005B6DA8" w:rsidRPr="00095954" w:rsidRDefault="005B6DA8">
      <w:pPr>
        <w:pStyle w:val="TOC3"/>
        <w:rPr>
          <w:rFonts w:asciiTheme="minorHAnsi" w:eastAsiaTheme="minorEastAsia" w:hAnsiTheme="minorHAnsi" w:cstheme="minorBidi"/>
          <w:b w:val="0"/>
          <w:szCs w:val="28"/>
          <w:lang w:val="en-NZ" w:eastAsia="en-NZ"/>
        </w:rPr>
      </w:pPr>
      <w:r w:rsidRPr="00095954">
        <w:rPr>
          <w:b w:val="0"/>
          <w:szCs w:val="28"/>
        </w:rPr>
        <w:t>Coordinated Incident Management System</w:t>
      </w:r>
      <w:r w:rsidRPr="00095954">
        <w:rPr>
          <w:b w:val="0"/>
          <w:szCs w:val="28"/>
        </w:rPr>
        <w:tab/>
      </w:r>
      <w:r w:rsidRPr="00095954">
        <w:rPr>
          <w:b w:val="0"/>
          <w:szCs w:val="28"/>
        </w:rPr>
        <w:fldChar w:fldCharType="begin"/>
      </w:r>
      <w:r w:rsidRPr="00095954">
        <w:rPr>
          <w:b w:val="0"/>
          <w:szCs w:val="28"/>
        </w:rPr>
        <w:instrText xml:space="preserve"> PAGEREF _Toc63434717 \h </w:instrText>
      </w:r>
      <w:r w:rsidRPr="00095954">
        <w:rPr>
          <w:b w:val="0"/>
          <w:szCs w:val="28"/>
        </w:rPr>
      </w:r>
      <w:r w:rsidRPr="00095954">
        <w:rPr>
          <w:b w:val="0"/>
          <w:szCs w:val="28"/>
        </w:rPr>
        <w:fldChar w:fldCharType="separate"/>
      </w:r>
      <w:r w:rsidR="00B03658">
        <w:rPr>
          <w:b w:val="0"/>
          <w:szCs w:val="28"/>
        </w:rPr>
        <w:t>5</w:t>
      </w:r>
      <w:r w:rsidRPr="00095954">
        <w:rPr>
          <w:b w:val="0"/>
          <w:szCs w:val="28"/>
        </w:rPr>
        <w:fldChar w:fldCharType="end"/>
      </w:r>
    </w:p>
    <w:p w:rsidR="005B6DA8" w:rsidRPr="00095954" w:rsidRDefault="005B6DA8">
      <w:pPr>
        <w:pStyle w:val="TOC3"/>
        <w:rPr>
          <w:rFonts w:asciiTheme="minorHAnsi" w:eastAsiaTheme="minorEastAsia" w:hAnsiTheme="minorHAnsi" w:cstheme="minorBidi"/>
          <w:b w:val="0"/>
          <w:szCs w:val="28"/>
          <w:lang w:val="en-NZ" w:eastAsia="en-NZ"/>
        </w:rPr>
      </w:pPr>
      <w:r w:rsidRPr="00095954">
        <w:rPr>
          <w:b w:val="0"/>
          <w:szCs w:val="28"/>
        </w:rPr>
        <w:t>Director, Maritime New Zealand</w:t>
      </w:r>
      <w:r w:rsidRPr="00095954">
        <w:rPr>
          <w:b w:val="0"/>
          <w:szCs w:val="28"/>
        </w:rPr>
        <w:tab/>
      </w:r>
      <w:r w:rsidRPr="00095954">
        <w:rPr>
          <w:b w:val="0"/>
          <w:szCs w:val="28"/>
        </w:rPr>
        <w:fldChar w:fldCharType="begin"/>
      </w:r>
      <w:r w:rsidRPr="00095954">
        <w:rPr>
          <w:b w:val="0"/>
          <w:szCs w:val="28"/>
        </w:rPr>
        <w:instrText xml:space="preserve"> PAGEREF _Toc63434718 \h </w:instrText>
      </w:r>
      <w:r w:rsidRPr="00095954">
        <w:rPr>
          <w:b w:val="0"/>
          <w:szCs w:val="28"/>
        </w:rPr>
      </w:r>
      <w:r w:rsidRPr="00095954">
        <w:rPr>
          <w:b w:val="0"/>
          <w:szCs w:val="28"/>
        </w:rPr>
        <w:fldChar w:fldCharType="separate"/>
      </w:r>
      <w:r w:rsidR="00B03658">
        <w:rPr>
          <w:b w:val="0"/>
          <w:szCs w:val="28"/>
        </w:rPr>
        <w:t>5</w:t>
      </w:r>
      <w:r w:rsidRPr="00095954">
        <w:rPr>
          <w:b w:val="0"/>
          <w:szCs w:val="28"/>
        </w:rPr>
        <w:fldChar w:fldCharType="end"/>
      </w:r>
    </w:p>
    <w:p w:rsidR="005B6DA8" w:rsidRPr="00095954" w:rsidRDefault="005B6DA8">
      <w:pPr>
        <w:pStyle w:val="TOC3"/>
        <w:rPr>
          <w:rFonts w:asciiTheme="minorHAnsi" w:eastAsiaTheme="minorEastAsia" w:hAnsiTheme="minorHAnsi" w:cstheme="minorBidi"/>
          <w:b w:val="0"/>
          <w:szCs w:val="28"/>
          <w:lang w:val="en-NZ" w:eastAsia="en-NZ"/>
        </w:rPr>
      </w:pPr>
      <w:r w:rsidRPr="00095954">
        <w:rPr>
          <w:b w:val="0"/>
          <w:szCs w:val="28"/>
        </w:rPr>
        <w:t>Dispersant</w:t>
      </w:r>
      <w:r w:rsidRPr="00095954">
        <w:rPr>
          <w:b w:val="0"/>
          <w:szCs w:val="28"/>
        </w:rPr>
        <w:tab/>
      </w:r>
      <w:r w:rsidRPr="00095954">
        <w:rPr>
          <w:b w:val="0"/>
          <w:szCs w:val="28"/>
        </w:rPr>
        <w:fldChar w:fldCharType="begin"/>
      </w:r>
      <w:r w:rsidRPr="00095954">
        <w:rPr>
          <w:b w:val="0"/>
          <w:szCs w:val="28"/>
        </w:rPr>
        <w:instrText xml:space="preserve"> PAGEREF _Toc63434719 \h </w:instrText>
      </w:r>
      <w:r w:rsidRPr="00095954">
        <w:rPr>
          <w:b w:val="0"/>
          <w:szCs w:val="28"/>
        </w:rPr>
      </w:r>
      <w:r w:rsidRPr="00095954">
        <w:rPr>
          <w:b w:val="0"/>
          <w:szCs w:val="28"/>
        </w:rPr>
        <w:fldChar w:fldCharType="separate"/>
      </w:r>
      <w:r w:rsidR="00B03658">
        <w:rPr>
          <w:b w:val="0"/>
          <w:szCs w:val="28"/>
        </w:rPr>
        <w:t>5</w:t>
      </w:r>
      <w:r w:rsidRPr="00095954">
        <w:rPr>
          <w:b w:val="0"/>
          <w:szCs w:val="28"/>
        </w:rPr>
        <w:fldChar w:fldCharType="end"/>
      </w:r>
    </w:p>
    <w:p w:rsidR="005B6DA8" w:rsidRPr="00095954" w:rsidRDefault="005B6DA8">
      <w:pPr>
        <w:pStyle w:val="TOC3"/>
        <w:rPr>
          <w:rFonts w:asciiTheme="minorHAnsi" w:eastAsiaTheme="minorEastAsia" w:hAnsiTheme="minorHAnsi" w:cstheme="minorBidi"/>
          <w:b w:val="0"/>
          <w:szCs w:val="28"/>
          <w:lang w:val="en-NZ" w:eastAsia="en-NZ"/>
        </w:rPr>
      </w:pPr>
      <w:r w:rsidRPr="00095954">
        <w:rPr>
          <w:b w:val="0"/>
          <w:szCs w:val="28"/>
        </w:rPr>
        <w:t>Exclusive Economic Zone (EEZ)</w:t>
      </w:r>
      <w:r w:rsidRPr="00095954">
        <w:rPr>
          <w:b w:val="0"/>
          <w:szCs w:val="28"/>
        </w:rPr>
        <w:tab/>
      </w:r>
      <w:r w:rsidRPr="00095954">
        <w:rPr>
          <w:b w:val="0"/>
          <w:szCs w:val="28"/>
        </w:rPr>
        <w:fldChar w:fldCharType="begin"/>
      </w:r>
      <w:r w:rsidRPr="00095954">
        <w:rPr>
          <w:b w:val="0"/>
          <w:szCs w:val="28"/>
        </w:rPr>
        <w:instrText xml:space="preserve"> PAGEREF _Toc63434720 \h </w:instrText>
      </w:r>
      <w:r w:rsidRPr="00095954">
        <w:rPr>
          <w:b w:val="0"/>
          <w:szCs w:val="28"/>
        </w:rPr>
      </w:r>
      <w:r w:rsidRPr="00095954">
        <w:rPr>
          <w:b w:val="0"/>
          <w:szCs w:val="28"/>
        </w:rPr>
        <w:fldChar w:fldCharType="separate"/>
      </w:r>
      <w:r w:rsidR="00B03658">
        <w:rPr>
          <w:b w:val="0"/>
          <w:szCs w:val="28"/>
        </w:rPr>
        <w:t>6</w:t>
      </w:r>
      <w:r w:rsidRPr="00095954">
        <w:rPr>
          <w:b w:val="0"/>
          <w:szCs w:val="28"/>
        </w:rPr>
        <w:fldChar w:fldCharType="end"/>
      </w:r>
    </w:p>
    <w:p w:rsidR="005B6DA8" w:rsidRPr="00095954" w:rsidRDefault="005B6DA8">
      <w:pPr>
        <w:pStyle w:val="TOC3"/>
        <w:rPr>
          <w:rFonts w:asciiTheme="minorHAnsi" w:eastAsiaTheme="minorEastAsia" w:hAnsiTheme="minorHAnsi" w:cstheme="minorBidi"/>
          <w:b w:val="0"/>
          <w:szCs w:val="28"/>
          <w:lang w:val="en-NZ" w:eastAsia="en-NZ"/>
        </w:rPr>
      </w:pPr>
      <w:r w:rsidRPr="00095954">
        <w:rPr>
          <w:b w:val="0"/>
          <w:szCs w:val="28"/>
        </w:rPr>
        <w:t>Hazardous Substances Technical Liaison Committee</w:t>
      </w:r>
      <w:r w:rsidRPr="00095954">
        <w:rPr>
          <w:b w:val="0"/>
          <w:szCs w:val="28"/>
        </w:rPr>
        <w:tab/>
      </w:r>
      <w:r w:rsidRPr="00095954">
        <w:rPr>
          <w:b w:val="0"/>
          <w:szCs w:val="28"/>
        </w:rPr>
        <w:fldChar w:fldCharType="begin"/>
      </w:r>
      <w:r w:rsidRPr="00095954">
        <w:rPr>
          <w:b w:val="0"/>
          <w:szCs w:val="28"/>
        </w:rPr>
        <w:instrText xml:space="preserve"> PAGEREF _Toc63434721 \h </w:instrText>
      </w:r>
      <w:r w:rsidRPr="00095954">
        <w:rPr>
          <w:b w:val="0"/>
          <w:szCs w:val="28"/>
        </w:rPr>
      </w:r>
      <w:r w:rsidRPr="00095954">
        <w:rPr>
          <w:b w:val="0"/>
          <w:szCs w:val="28"/>
        </w:rPr>
        <w:fldChar w:fldCharType="separate"/>
      </w:r>
      <w:r w:rsidR="00B03658">
        <w:rPr>
          <w:b w:val="0"/>
          <w:szCs w:val="28"/>
        </w:rPr>
        <w:t>6</w:t>
      </w:r>
      <w:r w:rsidRPr="00095954">
        <w:rPr>
          <w:b w:val="0"/>
          <w:szCs w:val="28"/>
        </w:rPr>
        <w:fldChar w:fldCharType="end"/>
      </w:r>
    </w:p>
    <w:p w:rsidR="005B6DA8" w:rsidRPr="00095954" w:rsidRDefault="005B6DA8">
      <w:pPr>
        <w:pStyle w:val="TOC3"/>
        <w:rPr>
          <w:rFonts w:asciiTheme="minorHAnsi" w:eastAsiaTheme="minorEastAsia" w:hAnsiTheme="minorHAnsi" w:cstheme="minorBidi"/>
          <w:b w:val="0"/>
          <w:szCs w:val="28"/>
          <w:lang w:val="en-NZ" w:eastAsia="en-NZ"/>
        </w:rPr>
      </w:pPr>
      <w:r w:rsidRPr="00095954">
        <w:rPr>
          <w:b w:val="0"/>
          <w:szCs w:val="28"/>
        </w:rPr>
        <w:t>Incident Command Centre</w:t>
      </w:r>
      <w:r w:rsidRPr="00095954">
        <w:rPr>
          <w:b w:val="0"/>
          <w:szCs w:val="28"/>
        </w:rPr>
        <w:tab/>
      </w:r>
      <w:r w:rsidRPr="00095954">
        <w:rPr>
          <w:b w:val="0"/>
          <w:szCs w:val="28"/>
        </w:rPr>
        <w:fldChar w:fldCharType="begin"/>
      </w:r>
      <w:r w:rsidRPr="00095954">
        <w:rPr>
          <w:b w:val="0"/>
          <w:szCs w:val="28"/>
        </w:rPr>
        <w:instrText xml:space="preserve"> PAGEREF _Toc63434722 \h </w:instrText>
      </w:r>
      <w:r w:rsidRPr="00095954">
        <w:rPr>
          <w:b w:val="0"/>
          <w:szCs w:val="28"/>
        </w:rPr>
      </w:r>
      <w:r w:rsidRPr="00095954">
        <w:rPr>
          <w:b w:val="0"/>
          <w:szCs w:val="28"/>
        </w:rPr>
        <w:fldChar w:fldCharType="separate"/>
      </w:r>
      <w:r w:rsidR="00B03658">
        <w:rPr>
          <w:b w:val="0"/>
          <w:szCs w:val="28"/>
        </w:rPr>
        <w:t>6</w:t>
      </w:r>
      <w:r w:rsidRPr="00095954">
        <w:rPr>
          <w:b w:val="0"/>
          <w:szCs w:val="28"/>
        </w:rPr>
        <w:fldChar w:fldCharType="end"/>
      </w:r>
    </w:p>
    <w:p w:rsidR="005B6DA8" w:rsidRPr="00095954" w:rsidRDefault="005B6DA8">
      <w:pPr>
        <w:pStyle w:val="TOC3"/>
        <w:rPr>
          <w:rFonts w:asciiTheme="minorHAnsi" w:eastAsiaTheme="minorEastAsia" w:hAnsiTheme="minorHAnsi" w:cstheme="minorBidi"/>
          <w:b w:val="0"/>
          <w:szCs w:val="28"/>
          <w:lang w:val="en-NZ" w:eastAsia="en-NZ"/>
        </w:rPr>
      </w:pPr>
      <w:r w:rsidRPr="00095954">
        <w:rPr>
          <w:b w:val="0"/>
          <w:szCs w:val="28"/>
        </w:rPr>
        <w:t>Incident Command Team</w:t>
      </w:r>
      <w:r w:rsidRPr="00095954">
        <w:rPr>
          <w:b w:val="0"/>
          <w:szCs w:val="28"/>
        </w:rPr>
        <w:tab/>
      </w:r>
      <w:r w:rsidRPr="00095954">
        <w:rPr>
          <w:b w:val="0"/>
          <w:szCs w:val="28"/>
        </w:rPr>
        <w:fldChar w:fldCharType="begin"/>
      </w:r>
      <w:r w:rsidRPr="00095954">
        <w:rPr>
          <w:b w:val="0"/>
          <w:szCs w:val="28"/>
        </w:rPr>
        <w:instrText xml:space="preserve"> PAGEREF _Toc63434723 \h </w:instrText>
      </w:r>
      <w:r w:rsidRPr="00095954">
        <w:rPr>
          <w:b w:val="0"/>
          <w:szCs w:val="28"/>
        </w:rPr>
      </w:r>
      <w:r w:rsidRPr="00095954">
        <w:rPr>
          <w:b w:val="0"/>
          <w:szCs w:val="28"/>
        </w:rPr>
        <w:fldChar w:fldCharType="separate"/>
      </w:r>
      <w:r w:rsidR="00B03658">
        <w:rPr>
          <w:b w:val="0"/>
          <w:szCs w:val="28"/>
        </w:rPr>
        <w:t>6</w:t>
      </w:r>
      <w:r w:rsidRPr="00095954">
        <w:rPr>
          <w:b w:val="0"/>
          <w:szCs w:val="28"/>
        </w:rPr>
        <w:fldChar w:fldCharType="end"/>
      </w:r>
    </w:p>
    <w:p w:rsidR="005B6DA8" w:rsidRPr="00095954" w:rsidRDefault="005B6DA8">
      <w:pPr>
        <w:pStyle w:val="TOC3"/>
        <w:rPr>
          <w:rFonts w:asciiTheme="minorHAnsi" w:eastAsiaTheme="minorEastAsia" w:hAnsiTheme="minorHAnsi" w:cstheme="minorBidi"/>
          <w:b w:val="0"/>
          <w:szCs w:val="28"/>
          <w:lang w:val="en-NZ" w:eastAsia="en-NZ"/>
        </w:rPr>
      </w:pPr>
      <w:r w:rsidRPr="00095954">
        <w:rPr>
          <w:b w:val="0"/>
          <w:szCs w:val="28"/>
        </w:rPr>
        <w:t>Individual site</w:t>
      </w:r>
      <w:r w:rsidRPr="00095954">
        <w:rPr>
          <w:b w:val="0"/>
          <w:szCs w:val="28"/>
        </w:rPr>
        <w:tab/>
      </w:r>
      <w:r w:rsidRPr="00095954">
        <w:rPr>
          <w:b w:val="0"/>
          <w:szCs w:val="28"/>
        </w:rPr>
        <w:fldChar w:fldCharType="begin"/>
      </w:r>
      <w:r w:rsidRPr="00095954">
        <w:rPr>
          <w:b w:val="0"/>
          <w:szCs w:val="28"/>
        </w:rPr>
        <w:instrText xml:space="preserve"> PAGEREF _Toc63434724 \h </w:instrText>
      </w:r>
      <w:r w:rsidRPr="00095954">
        <w:rPr>
          <w:b w:val="0"/>
          <w:szCs w:val="28"/>
        </w:rPr>
      </w:r>
      <w:r w:rsidRPr="00095954">
        <w:rPr>
          <w:b w:val="0"/>
          <w:szCs w:val="28"/>
        </w:rPr>
        <w:fldChar w:fldCharType="separate"/>
      </w:r>
      <w:r w:rsidR="00B03658">
        <w:rPr>
          <w:b w:val="0"/>
          <w:szCs w:val="28"/>
        </w:rPr>
        <w:t>6</w:t>
      </w:r>
      <w:r w:rsidRPr="00095954">
        <w:rPr>
          <w:b w:val="0"/>
          <w:szCs w:val="28"/>
        </w:rPr>
        <w:fldChar w:fldCharType="end"/>
      </w:r>
    </w:p>
    <w:p w:rsidR="005B6DA8" w:rsidRPr="00095954" w:rsidRDefault="005B6DA8">
      <w:pPr>
        <w:pStyle w:val="TOC3"/>
        <w:rPr>
          <w:rFonts w:asciiTheme="minorHAnsi" w:eastAsiaTheme="minorEastAsia" w:hAnsiTheme="minorHAnsi" w:cstheme="minorBidi"/>
          <w:b w:val="0"/>
          <w:szCs w:val="28"/>
          <w:lang w:val="en-NZ" w:eastAsia="en-NZ"/>
        </w:rPr>
      </w:pPr>
      <w:r w:rsidRPr="00095954">
        <w:rPr>
          <w:b w:val="0"/>
          <w:szCs w:val="28"/>
        </w:rPr>
        <w:t>Interested parties</w:t>
      </w:r>
      <w:r w:rsidRPr="00095954">
        <w:rPr>
          <w:b w:val="0"/>
          <w:szCs w:val="28"/>
        </w:rPr>
        <w:tab/>
      </w:r>
      <w:r w:rsidRPr="00095954">
        <w:rPr>
          <w:b w:val="0"/>
          <w:szCs w:val="28"/>
        </w:rPr>
        <w:fldChar w:fldCharType="begin"/>
      </w:r>
      <w:r w:rsidRPr="00095954">
        <w:rPr>
          <w:b w:val="0"/>
          <w:szCs w:val="28"/>
        </w:rPr>
        <w:instrText xml:space="preserve"> PAGEREF _Toc63434725 \h </w:instrText>
      </w:r>
      <w:r w:rsidRPr="00095954">
        <w:rPr>
          <w:b w:val="0"/>
          <w:szCs w:val="28"/>
        </w:rPr>
      </w:r>
      <w:r w:rsidRPr="00095954">
        <w:rPr>
          <w:b w:val="0"/>
          <w:szCs w:val="28"/>
        </w:rPr>
        <w:fldChar w:fldCharType="separate"/>
      </w:r>
      <w:r w:rsidR="00B03658">
        <w:rPr>
          <w:b w:val="0"/>
          <w:szCs w:val="28"/>
        </w:rPr>
        <w:t>6</w:t>
      </w:r>
      <w:r w:rsidRPr="00095954">
        <w:rPr>
          <w:b w:val="0"/>
          <w:szCs w:val="28"/>
        </w:rPr>
        <w:fldChar w:fldCharType="end"/>
      </w:r>
    </w:p>
    <w:p w:rsidR="005B6DA8" w:rsidRPr="00095954" w:rsidRDefault="005B6DA8">
      <w:pPr>
        <w:pStyle w:val="TOC3"/>
        <w:rPr>
          <w:rFonts w:asciiTheme="minorHAnsi" w:eastAsiaTheme="minorEastAsia" w:hAnsiTheme="minorHAnsi" w:cstheme="minorBidi"/>
          <w:b w:val="0"/>
          <w:szCs w:val="28"/>
          <w:lang w:val="en-NZ" w:eastAsia="en-NZ"/>
        </w:rPr>
      </w:pPr>
      <w:r w:rsidRPr="00095954">
        <w:rPr>
          <w:b w:val="0"/>
          <w:szCs w:val="28"/>
        </w:rPr>
        <w:t>Marine Oil Spill</w:t>
      </w:r>
      <w:r w:rsidRPr="00095954">
        <w:rPr>
          <w:b w:val="0"/>
          <w:szCs w:val="28"/>
        </w:rPr>
        <w:tab/>
      </w:r>
      <w:r w:rsidRPr="00095954">
        <w:rPr>
          <w:b w:val="0"/>
          <w:szCs w:val="28"/>
        </w:rPr>
        <w:fldChar w:fldCharType="begin"/>
      </w:r>
      <w:r w:rsidRPr="00095954">
        <w:rPr>
          <w:b w:val="0"/>
          <w:szCs w:val="28"/>
        </w:rPr>
        <w:instrText xml:space="preserve"> PAGEREF _Toc63434726 \h </w:instrText>
      </w:r>
      <w:r w:rsidRPr="00095954">
        <w:rPr>
          <w:b w:val="0"/>
          <w:szCs w:val="28"/>
        </w:rPr>
      </w:r>
      <w:r w:rsidRPr="00095954">
        <w:rPr>
          <w:b w:val="0"/>
          <w:szCs w:val="28"/>
        </w:rPr>
        <w:fldChar w:fldCharType="separate"/>
      </w:r>
      <w:r w:rsidR="00B03658">
        <w:rPr>
          <w:b w:val="0"/>
          <w:szCs w:val="28"/>
        </w:rPr>
        <w:t>6</w:t>
      </w:r>
      <w:r w:rsidRPr="00095954">
        <w:rPr>
          <w:b w:val="0"/>
          <w:szCs w:val="28"/>
        </w:rPr>
        <w:fldChar w:fldCharType="end"/>
      </w:r>
    </w:p>
    <w:p w:rsidR="005B6DA8" w:rsidRPr="00095954" w:rsidRDefault="005B6DA8">
      <w:pPr>
        <w:pStyle w:val="TOC3"/>
        <w:rPr>
          <w:rFonts w:asciiTheme="minorHAnsi" w:eastAsiaTheme="minorEastAsia" w:hAnsiTheme="minorHAnsi" w:cstheme="minorBidi"/>
          <w:b w:val="0"/>
          <w:szCs w:val="28"/>
          <w:lang w:val="en-NZ" w:eastAsia="en-NZ"/>
        </w:rPr>
      </w:pPr>
      <w:r w:rsidRPr="00095954">
        <w:rPr>
          <w:b w:val="0"/>
          <w:szCs w:val="28"/>
        </w:rPr>
        <w:t>Marine Protection Rules</w:t>
      </w:r>
      <w:r w:rsidRPr="00095954">
        <w:rPr>
          <w:b w:val="0"/>
          <w:szCs w:val="28"/>
        </w:rPr>
        <w:tab/>
      </w:r>
      <w:r w:rsidRPr="00095954">
        <w:rPr>
          <w:b w:val="0"/>
          <w:szCs w:val="28"/>
        </w:rPr>
        <w:fldChar w:fldCharType="begin"/>
      </w:r>
      <w:r w:rsidRPr="00095954">
        <w:rPr>
          <w:b w:val="0"/>
          <w:szCs w:val="28"/>
        </w:rPr>
        <w:instrText xml:space="preserve"> PAGEREF _Toc63434727 \h </w:instrText>
      </w:r>
      <w:r w:rsidRPr="00095954">
        <w:rPr>
          <w:b w:val="0"/>
          <w:szCs w:val="28"/>
        </w:rPr>
      </w:r>
      <w:r w:rsidRPr="00095954">
        <w:rPr>
          <w:b w:val="0"/>
          <w:szCs w:val="28"/>
        </w:rPr>
        <w:fldChar w:fldCharType="separate"/>
      </w:r>
      <w:r w:rsidR="00B03658">
        <w:rPr>
          <w:b w:val="0"/>
          <w:szCs w:val="28"/>
        </w:rPr>
        <w:t>6</w:t>
      </w:r>
      <w:r w:rsidRPr="00095954">
        <w:rPr>
          <w:b w:val="0"/>
          <w:szCs w:val="28"/>
        </w:rPr>
        <w:fldChar w:fldCharType="end"/>
      </w:r>
    </w:p>
    <w:p w:rsidR="005B6DA8" w:rsidRPr="00095954" w:rsidRDefault="005B6DA8">
      <w:pPr>
        <w:pStyle w:val="TOC3"/>
        <w:rPr>
          <w:rFonts w:asciiTheme="minorHAnsi" w:eastAsiaTheme="minorEastAsia" w:hAnsiTheme="minorHAnsi" w:cstheme="minorBidi"/>
          <w:b w:val="0"/>
          <w:szCs w:val="28"/>
          <w:lang w:val="en-NZ" w:eastAsia="en-NZ"/>
        </w:rPr>
      </w:pPr>
      <w:r w:rsidRPr="00095954">
        <w:rPr>
          <w:b w:val="0"/>
          <w:szCs w:val="28"/>
        </w:rPr>
        <w:t>Maritime New Zealand (MNZ)</w:t>
      </w:r>
      <w:r w:rsidRPr="00095954">
        <w:rPr>
          <w:b w:val="0"/>
          <w:szCs w:val="28"/>
        </w:rPr>
        <w:tab/>
      </w:r>
      <w:r w:rsidRPr="00095954">
        <w:rPr>
          <w:b w:val="0"/>
          <w:szCs w:val="28"/>
        </w:rPr>
        <w:fldChar w:fldCharType="begin"/>
      </w:r>
      <w:r w:rsidRPr="00095954">
        <w:rPr>
          <w:b w:val="0"/>
          <w:szCs w:val="28"/>
        </w:rPr>
        <w:instrText xml:space="preserve"> PAGEREF _Toc63434728 \h </w:instrText>
      </w:r>
      <w:r w:rsidRPr="00095954">
        <w:rPr>
          <w:b w:val="0"/>
          <w:szCs w:val="28"/>
        </w:rPr>
      </w:r>
      <w:r w:rsidRPr="00095954">
        <w:rPr>
          <w:b w:val="0"/>
          <w:szCs w:val="28"/>
        </w:rPr>
        <w:fldChar w:fldCharType="separate"/>
      </w:r>
      <w:r w:rsidR="00B03658">
        <w:rPr>
          <w:b w:val="0"/>
          <w:szCs w:val="28"/>
        </w:rPr>
        <w:t>6</w:t>
      </w:r>
      <w:r w:rsidRPr="00095954">
        <w:rPr>
          <w:b w:val="0"/>
          <w:szCs w:val="28"/>
        </w:rPr>
        <w:fldChar w:fldCharType="end"/>
      </w:r>
    </w:p>
    <w:p w:rsidR="005B6DA8" w:rsidRPr="00095954" w:rsidRDefault="005B6DA8">
      <w:pPr>
        <w:pStyle w:val="TOC3"/>
        <w:rPr>
          <w:rFonts w:asciiTheme="minorHAnsi" w:eastAsiaTheme="minorEastAsia" w:hAnsiTheme="minorHAnsi" w:cstheme="minorBidi"/>
          <w:b w:val="0"/>
          <w:szCs w:val="28"/>
          <w:lang w:val="en-NZ" w:eastAsia="en-NZ"/>
        </w:rPr>
      </w:pPr>
      <w:r w:rsidRPr="00095954">
        <w:rPr>
          <w:b w:val="0"/>
          <w:szCs w:val="28"/>
        </w:rPr>
        <w:t>Maritime Incident Controller/Coordinator (MIC/MICoord)</w:t>
      </w:r>
      <w:r w:rsidRPr="00095954">
        <w:rPr>
          <w:b w:val="0"/>
          <w:szCs w:val="28"/>
        </w:rPr>
        <w:tab/>
      </w:r>
      <w:r w:rsidRPr="00095954">
        <w:rPr>
          <w:b w:val="0"/>
          <w:szCs w:val="28"/>
        </w:rPr>
        <w:fldChar w:fldCharType="begin"/>
      </w:r>
      <w:r w:rsidRPr="00095954">
        <w:rPr>
          <w:b w:val="0"/>
          <w:szCs w:val="28"/>
        </w:rPr>
        <w:instrText xml:space="preserve"> PAGEREF _Toc63434729 \h </w:instrText>
      </w:r>
      <w:r w:rsidRPr="00095954">
        <w:rPr>
          <w:b w:val="0"/>
          <w:szCs w:val="28"/>
        </w:rPr>
      </w:r>
      <w:r w:rsidRPr="00095954">
        <w:rPr>
          <w:b w:val="0"/>
          <w:szCs w:val="28"/>
        </w:rPr>
        <w:fldChar w:fldCharType="separate"/>
      </w:r>
      <w:r w:rsidR="00B03658">
        <w:rPr>
          <w:b w:val="0"/>
          <w:szCs w:val="28"/>
        </w:rPr>
        <w:t>6</w:t>
      </w:r>
      <w:r w:rsidRPr="00095954">
        <w:rPr>
          <w:b w:val="0"/>
          <w:szCs w:val="28"/>
        </w:rPr>
        <w:fldChar w:fldCharType="end"/>
      </w:r>
    </w:p>
    <w:p w:rsidR="005B6DA8" w:rsidRPr="00095954" w:rsidRDefault="005B6DA8">
      <w:pPr>
        <w:pStyle w:val="TOC3"/>
        <w:rPr>
          <w:rFonts w:asciiTheme="minorHAnsi" w:eastAsiaTheme="minorEastAsia" w:hAnsiTheme="minorHAnsi" w:cstheme="minorBidi"/>
          <w:b w:val="0"/>
          <w:szCs w:val="28"/>
          <w:lang w:val="en-NZ" w:eastAsia="en-NZ"/>
        </w:rPr>
      </w:pPr>
      <w:r w:rsidRPr="00095954">
        <w:rPr>
          <w:b w:val="0"/>
          <w:szCs w:val="28"/>
        </w:rPr>
        <w:t>Maritime Incident Response Team (MIRT)</w:t>
      </w:r>
      <w:r w:rsidRPr="00095954">
        <w:rPr>
          <w:b w:val="0"/>
          <w:szCs w:val="28"/>
        </w:rPr>
        <w:tab/>
      </w:r>
      <w:r w:rsidRPr="00095954">
        <w:rPr>
          <w:b w:val="0"/>
          <w:szCs w:val="28"/>
        </w:rPr>
        <w:fldChar w:fldCharType="begin"/>
      </w:r>
      <w:r w:rsidRPr="00095954">
        <w:rPr>
          <w:b w:val="0"/>
          <w:szCs w:val="28"/>
        </w:rPr>
        <w:instrText xml:space="preserve"> PAGEREF _Toc63434730 \h </w:instrText>
      </w:r>
      <w:r w:rsidRPr="00095954">
        <w:rPr>
          <w:b w:val="0"/>
          <w:szCs w:val="28"/>
        </w:rPr>
      </w:r>
      <w:r w:rsidRPr="00095954">
        <w:rPr>
          <w:b w:val="0"/>
          <w:szCs w:val="28"/>
        </w:rPr>
        <w:fldChar w:fldCharType="separate"/>
      </w:r>
      <w:r w:rsidR="00B03658">
        <w:rPr>
          <w:b w:val="0"/>
          <w:szCs w:val="28"/>
        </w:rPr>
        <w:t>7</w:t>
      </w:r>
      <w:r w:rsidRPr="00095954">
        <w:rPr>
          <w:b w:val="0"/>
          <w:szCs w:val="28"/>
        </w:rPr>
        <w:fldChar w:fldCharType="end"/>
      </w:r>
    </w:p>
    <w:p w:rsidR="005B6DA8" w:rsidRPr="00095954" w:rsidRDefault="005B6DA8">
      <w:pPr>
        <w:pStyle w:val="TOC3"/>
        <w:rPr>
          <w:rFonts w:asciiTheme="minorHAnsi" w:eastAsiaTheme="minorEastAsia" w:hAnsiTheme="minorHAnsi" w:cstheme="minorBidi"/>
          <w:b w:val="0"/>
          <w:szCs w:val="28"/>
          <w:lang w:val="en-NZ" w:eastAsia="en-NZ"/>
        </w:rPr>
      </w:pPr>
      <w:r w:rsidRPr="00095954">
        <w:rPr>
          <w:b w:val="0"/>
          <w:szCs w:val="28"/>
        </w:rPr>
        <w:lastRenderedPageBreak/>
        <w:t>National Marine Oil Spill Contingency Plan</w:t>
      </w:r>
      <w:r w:rsidRPr="00095954">
        <w:rPr>
          <w:b w:val="0"/>
          <w:szCs w:val="28"/>
        </w:rPr>
        <w:tab/>
      </w:r>
      <w:r w:rsidRPr="00095954">
        <w:rPr>
          <w:b w:val="0"/>
          <w:szCs w:val="28"/>
        </w:rPr>
        <w:fldChar w:fldCharType="begin"/>
      </w:r>
      <w:r w:rsidRPr="00095954">
        <w:rPr>
          <w:b w:val="0"/>
          <w:szCs w:val="28"/>
        </w:rPr>
        <w:instrText xml:space="preserve"> PAGEREF _Toc63434731 \h </w:instrText>
      </w:r>
      <w:r w:rsidRPr="00095954">
        <w:rPr>
          <w:b w:val="0"/>
          <w:szCs w:val="28"/>
        </w:rPr>
      </w:r>
      <w:r w:rsidRPr="00095954">
        <w:rPr>
          <w:b w:val="0"/>
          <w:szCs w:val="28"/>
        </w:rPr>
        <w:fldChar w:fldCharType="separate"/>
      </w:r>
      <w:r w:rsidR="00B03658">
        <w:rPr>
          <w:b w:val="0"/>
          <w:szCs w:val="28"/>
        </w:rPr>
        <w:t>7</w:t>
      </w:r>
      <w:r w:rsidRPr="00095954">
        <w:rPr>
          <w:b w:val="0"/>
          <w:szCs w:val="28"/>
        </w:rPr>
        <w:fldChar w:fldCharType="end"/>
      </w:r>
    </w:p>
    <w:p w:rsidR="005B6DA8" w:rsidRPr="00095954" w:rsidRDefault="005B6DA8">
      <w:pPr>
        <w:pStyle w:val="TOC3"/>
        <w:rPr>
          <w:rFonts w:asciiTheme="minorHAnsi" w:eastAsiaTheme="minorEastAsia" w:hAnsiTheme="minorHAnsi" w:cstheme="minorBidi"/>
          <w:b w:val="0"/>
          <w:szCs w:val="28"/>
          <w:lang w:val="en-NZ" w:eastAsia="en-NZ"/>
        </w:rPr>
      </w:pPr>
      <w:r w:rsidRPr="00095954">
        <w:rPr>
          <w:b w:val="0"/>
          <w:szCs w:val="28"/>
        </w:rPr>
        <w:t>Net environmental benefit</w:t>
      </w:r>
      <w:r w:rsidRPr="00095954">
        <w:rPr>
          <w:b w:val="0"/>
          <w:szCs w:val="28"/>
        </w:rPr>
        <w:tab/>
      </w:r>
      <w:r w:rsidRPr="00095954">
        <w:rPr>
          <w:b w:val="0"/>
          <w:szCs w:val="28"/>
        </w:rPr>
        <w:fldChar w:fldCharType="begin"/>
      </w:r>
      <w:r w:rsidRPr="00095954">
        <w:rPr>
          <w:b w:val="0"/>
          <w:szCs w:val="28"/>
        </w:rPr>
        <w:instrText xml:space="preserve"> PAGEREF _Toc63434732 \h </w:instrText>
      </w:r>
      <w:r w:rsidRPr="00095954">
        <w:rPr>
          <w:b w:val="0"/>
          <w:szCs w:val="28"/>
        </w:rPr>
      </w:r>
      <w:r w:rsidRPr="00095954">
        <w:rPr>
          <w:b w:val="0"/>
          <w:szCs w:val="28"/>
        </w:rPr>
        <w:fldChar w:fldCharType="separate"/>
      </w:r>
      <w:r w:rsidR="00B03658">
        <w:rPr>
          <w:b w:val="0"/>
          <w:szCs w:val="28"/>
        </w:rPr>
        <w:t>7</w:t>
      </w:r>
      <w:r w:rsidRPr="00095954">
        <w:rPr>
          <w:b w:val="0"/>
          <w:szCs w:val="28"/>
        </w:rPr>
        <w:fldChar w:fldCharType="end"/>
      </w:r>
    </w:p>
    <w:p w:rsidR="005B6DA8" w:rsidRPr="00095954" w:rsidRDefault="005B6DA8">
      <w:pPr>
        <w:pStyle w:val="TOC3"/>
        <w:rPr>
          <w:rFonts w:asciiTheme="minorHAnsi" w:eastAsiaTheme="minorEastAsia" w:hAnsiTheme="minorHAnsi" w:cstheme="minorBidi"/>
          <w:b w:val="0"/>
          <w:szCs w:val="28"/>
          <w:lang w:val="en-NZ" w:eastAsia="en-NZ"/>
        </w:rPr>
      </w:pPr>
      <w:r w:rsidRPr="00095954">
        <w:rPr>
          <w:b w:val="0"/>
          <w:szCs w:val="28"/>
        </w:rPr>
        <w:t>Oil</w:t>
      </w:r>
      <w:r w:rsidRPr="00095954">
        <w:rPr>
          <w:b w:val="0"/>
          <w:szCs w:val="28"/>
        </w:rPr>
        <w:tab/>
      </w:r>
      <w:r w:rsidRPr="00095954">
        <w:rPr>
          <w:b w:val="0"/>
          <w:szCs w:val="28"/>
        </w:rPr>
        <w:tab/>
      </w:r>
      <w:r w:rsidRPr="00095954">
        <w:rPr>
          <w:b w:val="0"/>
          <w:szCs w:val="28"/>
        </w:rPr>
        <w:tab/>
      </w:r>
      <w:r w:rsidRPr="00095954">
        <w:rPr>
          <w:b w:val="0"/>
          <w:szCs w:val="28"/>
        </w:rPr>
        <w:tab/>
      </w:r>
      <w:r w:rsidRPr="00095954">
        <w:rPr>
          <w:b w:val="0"/>
          <w:szCs w:val="28"/>
        </w:rPr>
        <w:fldChar w:fldCharType="begin"/>
      </w:r>
      <w:r w:rsidRPr="00095954">
        <w:rPr>
          <w:b w:val="0"/>
          <w:szCs w:val="28"/>
        </w:rPr>
        <w:instrText xml:space="preserve"> PAGEREF _Toc63434733 \h </w:instrText>
      </w:r>
      <w:r w:rsidRPr="00095954">
        <w:rPr>
          <w:b w:val="0"/>
          <w:szCs w:val="28"/>
        </w:rPr>
      </w:r>
      <w:r w:rsidRPr="00095954">
        <w:rPr>
          <w:b w:val="0"/>
          <w:szCs w:val="28"/>
        </w:rPr>
        <w:fldChar w:fldCharType="separate"/>
      </w:r>
      <w:r w:rsidR="00B03658">
        <w:rPr>
          <w:b w:val="0"/>
          <w:szCs w:val="28"/>
        </w:rPr>
        <w:t>7</w:t>
      </w:r>
      <w:r w:rsidRPr="00095954">
        <w:rPr>
          <w:b w:val="0"/>
          <w:szCs w:val="28"/>
        </w:rPr>
        <w:fldChar w:fldCharType="end"/>
      </w:r>
    </w:p>
    <w:p w:rsidR="005B6DA8" w:rsidRPr="00095954" w:rsidRDefault="005B6DA8">
      <w:pPr>
        <w:pStyle w:val="TOC3"/>
        <w:rPr>
          <w:rFonts w:asciiTheme="minorHAnsi" w:eastAsiaTheme="minorEastAsia" w:hAnsiTheme="minorHAnsi" w:cstheme="minorBidi"/>
          <w:b w:val="0"/>
          <w:szCs w:val="28"/>
          <w:lang w:val="en-NZ" w:eastAsia="en-NZ"/>
        </w:rPr>
      </w:pPr>
      <w:r w:rsidRPr="00095954">
        <w:rPr>
          <w:b w:val="0"/>
          <w:szCs w:val="28"/>
        </w:rPr>
        <w:t>Oil industry</w:t>
      </w:r>
      <w:r w:rsidRPr="00095954">
        <w:rPr>
          <w:b w:val="0"/>
          <w:szCs w:val="28"/>
        </w:rPr>
        <w:tab/>
      </w:r>
      <w:r w:rsidRPr="00095954">
        <w:rPr>
          <w:b w:val="0"/>
          <w:szCs w:val="28"/>
        </w:rPr>
        <w:fldChar w:fldCharType="begin"/>
      </w:r>
      <w:r w:rsidRPr="00095954">
        <w:rPr>
          <w:b w:val="0"/>
          <w:szCs w:val="28"/>
        </w:rPr>
        <w:instrText xml:space="preserve"> PAGEREF _Toc63434734 \h </w:instrText>
      </w:r>
      <w:r w:rsidRPr="00095954">
        <w:rPr>
          <w:b w:val="0"/>
          <w:szCs w:val="28"/>
        </w:rPr>
      </w:r>
      <w:r w:rsidRPr="00095954">
        <w:rPr>
          <w:b w:val="0"/>
          <w:szCs w:val="28"/>
        </w:rPr>
        <w:fldChar w:fldCharType="separate"/>
      </w:r>
      <w:r w:rsidR="00B03658">
        <w:rPr>
          <w:b w:val="0"/>
          <w:szCs w:val="28"/>
        </w:rPr>
        <w:t>7</w:t>
      </w:r>
      <w:r w:rsidRPr="00095954">
        <w:rPr>
          <w:b w:val="0"/>
          <w:szCs w:val="28"/>
        </w:rPr>
        <w:fldChar w:fldCharType="end"/>
      </w:r>
    </w:p>
    <w:p w:rsidR="005B6DA8" w:rsidRPr="00095954" w:rsidRDefault="005B6DA8">
      <w:pPr>
        <w:pStyle w:val="TOC3"/>
        <w:rPr>
          <w:rFonts w:asciiTheme="minorHAnsi" w:eastAsiaTheme="minorEastAsia" w:hAnsiTheme="minorHAnsi" w:cstheme="minorBidi"/>
          <w:b w:val="0"/>
          <w:szCs w:val="28"/>
          <w:lang w:val="en-NZ" w:eastAsia="en-NZ"/>
        </w:rPr>
      </w:pPr>
      <w:r w:rsidRPr="00095954">
        <w:rPr>
          <w:b w:val="0"/>
          <w:szCs w:val="28"/>
        </w:rPr>
        <w:t>Oil Pollution Fund</w:t>
      </w:r>
      <w:r w:rsidRPr="00095954">
        <w:rPr>
          <w:b w:val="0"/>
          <w:szCs w:val="28"/>
        </w:rPr>
        <w:tab/>
      </w:r>
      <w:r w:rsidRPr="00095954">
        <w:rPr>
          <w:b w:val="0"/>
          <w:szCs w:val="28"/>
        </w:rPr>
        <w:fldChar w:fldCharType="begin"/>
      </w:r>
      <w:r w:rsidRPr="00095954">
        <w:rPr>
          <w:b w:val="0"/>
          <w:szCs w:val="28"/>
        </w:rPr>
        <w:instrText xml:space="preserve"> PAGEREF _Toc63434735 \h </w:instrText>
      </w:r>
      <w:r w:rsidRPr="00095954">
        <w:rPr>
          <w:b w:val="0"/>
          <w:szCs w:val="28"/>
        </w:rPr>
      </w:r>
      <w:r w:rsidRPr="00095954">
        <w:rPr>
          <w:b w:val="0"/>
          <w:szCs w:val="28"/>
        </w:rPr>
        <w:fldChar w:fldCharType="separate"/>
      </w:r>
      <w:r w:rsidR="00B03658">
        <w:rPr>
          <w:b w:val="0"/>
          <w:szCs w:val="28"/>
        </w:rPr>
        <w:t>7</w:t>
      </w:r>
      <w:r w:rsidRPr="00095954">
        <w:rPr>
          <w:b w:val="0"/>
          <w:szCs w:val="28"/>
        </w:rPr>
        <w:fldChar w:fldCharType="end"/>
      </w:r>
    </w:p>
    <w:p w:rsidR="005B6DA8" w:rsidRPr="00095954" w:rsidRDefault="005B6DA8">
      <w:pPr>
        <w:pStyle w:val="TOC3"/>
        <w:rPr>
          <w:rFonts w:asciiTheme="minorHAnsi" w:eastAsiaTheme="minorEastAsia" w:hAnsiTheme="minorHAnsi" w:cstheme="minorBidi"/>
          <w:b w:val="0"/>
          <w:szCs w:val="28"/>
          <w:lang w:val="en-NZ" w:eastAsia="en-NZ"/>
        </w:rPr>
      </w:pPr>
      <w:r w:rsidRPr="00095954">
        <w:rPr>
          <w:b w:val="0"/>
          <w:szCs w:val="28"/>
        </w:rPr>
        <w:t>Oil Pollution Levy</w:t>
      </w:r>
      <w:r w:rsidRPr="00095954">
        <w:rPr>
          <w:b w:val="0"/>
          <w:szCs w:val="28"/>
        </w:rPr>
        <w:tab/>
      </w:r>
      <w:r w:rsidRPr="00095954">
        <w:rPr>
          <w:b w:val="0"/>
          <w:szCs w:val="28"/>
        </w:rPr>
        <w:fldChar w:fldCharType="begin"/>
      </w:r>
      <w:r w:rsidRPr="00095954">
        <w:rPr>
          <w:b w:val="0"/>
          <w:szCs w:val="28"/>
        </w:rPr>
        <w:instrText xml:space="preserve"> PAGEREF _Toc63434736 \h </w:instrText>
      </w:r>
      <w:r w:rsidRPr="00095954">
        <w:rPr>
          <w:b w:val="0"/>
          <w:szCs w:val="28"/>
        </w:rPr>
      </w:r>
      <w:r w:rsidRPr="00095954">
        <w:rPr>
          <w:b w:val="0"/>
          <w:szCs w:val="28"/>
        </w:rPr>
        <w:fldChar w:fldCharType="separate"/>
      </w:r>
      <w:r w:rsidR="00B03658">
        <w:rPr>
          <w:b w:val="0"/>
          <w:szCs w:val="28"/>
        </w:rPr>
        <w:t>7</w:t>
      </w:r>
      <w:r w:rsidRPr="00095954">
        <w:rPr>
          <w:b w:val="0"/>
          <w:szCs w:val="28"/>
        </w:rPr>
        <w:fldChar w:fldCharType="end"/>
      </w:r>
    </w:p>
    <w:p w:rsidR="005B6DA8" w:rsidRPr="00095954" w:rsidRDefault="005B6DA8">
      <w:pPr>
        <w:pStyle w:val="TOC3"/>
        <w:rPr>
          <w:rFonts w:asciiTheme="minorHAnsi" w:eastAsiaTheme="minorEastAsia" w:hAnsiTheme="minorHAnsi" w:cstheme="minorBidi"/>
          <w:b w:val="0"/>
          <w:szCs w:val="28"/>
          <w:lang w:val="en-NZ" w:eastAsia="en-NZ"/>
        </w:rPr>
      </w:pPr>
      <w:r w:rsidRPr="00095954">
        <w:rPr>
          <w:b w:val="0"/>
          <w:szCs w:val="28"/>
        </w:rPr>
        <w:t>On-Scene Commander (OSC)</w:t>
      </w:r>
      <w:r w:rsidRPr="00095954">
        <w:rPr>
          <w:b w:val="0"/>
          <w:szCs w:val="28"/>
        </w:rPr>
        <w:tab/>
      </w:r>
      <w:r w:rsidRPr="00095954">
        <w:rPr>
          <w:b w:val="0"/>
          <w:szCs w:val="28"/>
        </w:rPr>
        <w:fldChar w:fldCharType="begin"/>
      </w:r>
      <w:r w:rsidRPr="00095954">
        <w:rPr>
          <w:b w:val="0"/>
          <w:szCs w:val="28"/>
        </w:rPr>
        <w:instrText xml:space="preserve"> PAGEREF _Toc63434737 \h </w:instrText>
      </w:r>
      <w:r w:rsidRPr="00095954">
        <w:rPr>
          <w:b w:val="0"/>
          <w:szCs w:val="28"/>
        </w:rPr>
      </w:r>
      <w:r w:rsidRPr="00095954">
        <w:rPr>
          <w:b w:val="0"/>
          <w:szCs w:val="28"/>
        </w:rPr>
        <w:fldChar w:fldCharType="separate"/>
      </w:r>
      <w:r w:rsidR="00B03658">
        <w:rPr>
          <w:b w:val="0"/>
          <w:szCs w:val="28"/>
        </w:rPr>
        <w:t>7</w:t>
      </w:r>
      <w:r w:rsidRPr="00095954">
        <w:rPr>
          <w:b w:val="0"/>
          <w:szCs w:val="28"/>
        </w:rPr>
        <w:fldChar w:fldCharType="end"/>
      </w:r>
    </w:p>
    <w:p w:rsidR="005B6DA8" w:rsidRPr="00095954" w:rsidRDefault="005B6DA8">
      <w:pPr>
        <w:pStyle w:val="TOC3"/>
        <w:rPr>
          <w:rFonts w:asciiTheme="minorHAnsi" w:eastAsiaTheme="minorEastAsia" w:hAnsiTheme="minorHAnsi" w:cstheme="minorBidi"/>
          <w:b w:val="0"/>
          <w:szCs w:val="28"/>
          <w:lang w:val="en-NZ" w:eastAsia="en-NZ"/>
        </w:rPr>
      </w:pPr>
      <w:r w:rsidRPr="00095954">
        <w:rPr>
          <w:b w:val="0"/>
          <w:szCs w:val="28"/>
        </w:rPr>
        <w:t>Oil Spill Duty Officer</w:t>
      </w:r>
      <w:r w:rsidRPr="00095954">
        <w:rPr>
          <w:b w:val="0"/>
          <w:szCs w:val="28"/>
        </w:rPr>
        <w:tab/>
      </w:r>
      <w:r w:rsidRPr="00095954">
        <w:rPr>
          <w:b w:val="0"/>
          <w:szCs w:val="28"/>
        </w:rPr>
        <w:fldChar w:fldCharType="begin"/>
      </w:r>
      <w:r w:rsidRPr="00095954">
        <w:rPr>
          <w:b w:val="0"/>
          <w:szCs w:val="28"/>
        </w:rPr>
        <w:instrText xml:space="preserve"> PAGEREF _Toc63434738 \h </w:instrText>
      </w:r>
      <w:r w:rsidRPr="00095954">
        <w:rPr>
          <w:b w:val="0"/>
          <w:szCs w:val="28"/>
        </w:rPr>
      </w:r>
      <w:r w:rsidRPr="00095954">
        <w:rPr>
          <w:b w:val="0"/>
          <w:szCs w:val="28"/>
        </w:rPr>
        <w:fldChar w:fldCharType="separate"/>
      </w:r>
      <w:r w:rsidR="00B03658">
        <w:rPr>
          <w:b w:val="0"/>
          <w:szCs w:val="28"/>
        </w:rPr>
        <w:t>7</w:t>
      </w:r>
      <w:r w:rsidRPr="00095954">
        <w:rPr>
          <w:b w:val="0"/>
          <w:szCs w:val="28"/>
        </w:rPr>
        <w:fldChar w:fldCharType="end"/>
      </w:r>
    </w:p>
    <w:p w:rsidR="005B6DA8" w:rsidRPr="00095954" w:rsidRDefault="005B6DA8">
      <w:pPr>
        <w:pStyle w:val="TOC3"/>
        <w:rPr>
          <w:rFonts w:asciiTheme="minorHAnsi" w:eastAsiaTheme="minorEastAsia" w:hAnsiTheme="minorHAnsi" w:cstheme="minorBidi"/>
          <w:b w:val="0"/>
          <w:szCs w:val="28"/>
          <w:lang w:val="en-NZ" w:eastAsia="en-NZ"/>
        </w:rPr>
      </w:pPr>
      <w:r w:rsidRPr="00095954">
        <w:rPr>
          <w:b w:val="0"/>
          <w:szCs w:val="28"/>
        </w:rPr>
        <w:t>Persistent oil</w:t>
      </w:r>
      <w:r w:rsidRPr="00095954">
        <w:rPr>
          <w:b w:val="0"/>
          <w:szCs w:val="28"/>
        </w:rPr>
        <w:tab/>
      </w:r>
      <w:r w:rsidRPr="00095954">
        <w:rPr>
          <w:b w:val="0"/>
          <w:szCs w:val="28"/>
        </w:rPr>
        <w:fldChar w:fldCharType="begin"/>
      </w:r>
      <w:r w:rsidRPr="00095954">
        <w:rPr>
          <w:b w:val="0"/>
          <w:szCs w:val="28"/>
        </w:rPr>
        <w:instrText xml:space="preserve"> PAGEREF _Toc63434739 \h </w:instrText>
      </w:r>
      <w:r w:rsidRPr="00095954">
        <w:rPr>
          <w:b w:val="0"/>
          <w:szCs w:val="28"/>
        </w:rPr>
      </w:r>
      <w:r w:rsidRPr="00095954">
        <w:rPr>
          <w:b w:val="0"/>
          <w:szCs w:val="28"/>
        </w:rPr>
        <w:fldChar w:fldCharType="separate"/>
      </w:r>
      <w:r w:rsidR="00B03658">
        <w:rPr>
          <w:b w:val="0"/>
          <w:szCs w:val="28"/>
        </w:rPr>
        <w:t>7</w:t>
      </w:r>
      <w:r w:rsidRPr="00095954">
        <w:rPr>
          <w:b w:val="0"/>
          <w:szCs w:val="28"/>
        </w:rPr>
        <w:fldChar w:fldCharType="end"/>
      </w:r>
    </w:p>
    <w:p w:rsidR="005B6DA8" w:rsidRPr="00095954" w:rsidRDefault="005B6DA8">
      <w:pPr>
        <w:pStyle w:val="TOC3"/>
        <w:rPr>
          <w:rFonts w:asciiTheme="minorHAnsi" w:eastAsiaTheme="minorEastAsia" w:hAnsiTheme="minorHAnsi" w:cstheme="minorBidi"/>
          <w:b w:val="0"/>
          <w:szCs w:val="28"/>
          <w:lang w:val="en-NZ" w:eastAsia="en-NZ"/>
        </w:rPr>
      </w:pPr>
      <w:r w:rsidRPr="00095954">
        <w:rPr>
          <w:b w:val="0"/>
          <w:szCs w:val="28"/>
        </w:rPr>
        <w:t>Place of refuge</w:t>
      </w:r>
      <w:r w:rsidRPr="00095954">
        <w:rPr>
          <w:b w:val="0"/>
          <w:szCs w:val="28"/>
        </w:rPr>
        <w:tab/>
      </w:r>
      <w:r w:rsidRPr="00095954">
        <w:rPr>
          <w:b w:val="0"/>
          <w:szCs w:val="28"/>
        </w:rPr>
        <w:fldChar w:fldCharType="begin"/>
      </w:r>
      <w:r w:rsidRPr="00095954">
        <w:rPr>
          <w:b w:val="0"/>
          <w:szCs w:val="28"/>
        </w:rPr>
        <w:instrText xml:space="preserve"> PAGEREF _Toc63434740 \h </w:instrText>
      </w:r>
      <w:r w:rsidRPr="00095954">
        <w:rPr>
          <w:b w:val="0"/>
          <w:szCs w:val="28"/>
        </w:rPr>
      </w:r>
      <w:r w:rsidRPr="00095954">
        <w:rPr>
          <w:b w:val="0"/>
          <w:szCs w:val="28"/>
        </w:rPr>
        <w:fldChar w:fldCharType="separate"/>
      </w:r>
      <w:r w:rsidR="00B03658">
        <w:rPr>
          <w:b w:val="0"/>
          <w:szCs w:val="28"/>
        </w:rPr>
        <w:t>7</w:t>
      </w:r>
      <w:r w:rsidRPr="00095954">
        <w:rPr>
          <w:b w:val="0"/>
          <w:szCs w:val="28"/>
        </w:rPr>
        <w:fldChar w:fldCharType="end"/>
      </w:r>
    </w:p>
    <w:p w:rsidR="005B6DA8" w:rsidRPr="00095954" w:rsidRDefault="005B6DA8">
      <w:pPr>
        <w:pStyle w:val="TOC3"/>
        <w:rPr>
          <w:rFonts w:asciiTheme="minorHAnsi" w:eastAsiaTheme="minorEastAsia" w:hAnsiTheme="minorHAnsi" w:cstheme="minorBidi"/>
          <w:b w:val="0"/>
          <w:szCs w:val="28"/>
          <w:lang w:val="en-NZ" w:eastAsia="en-NZ"/>
        </w:rPr>
      </w:pPr>
      <w:r w:rsidRPr="00095954">
        <w:rPr>
          <w:b w:val="0"/>
          <w:szCs w:val="28"/>
        </w:rPr>
        <w:t>Regional Councils</w:t>
      </w:r>
      <w:r w:rsidRPr="00095954">
        <w:rPr>
          <w:b w:val="0"/>
          <w:szCs w:val="28"/>
        </w:rPr>
        <w:tab/>
      </w:r>
      <w:r w:rsidRPr="00095954">
        <w:rPr>
          <w:b w:val="0"/>
          <w:szCs w:val="28"/>
        </w:rPr>
        <w:fldChar w:fldCharType="begin"/>
      </w:r>
      <w:r w:rsidRPr="00095954">
        <w:rPr>
          <w:b w:val="0"/>
          <w:szCs w:val="28"/>
        </w:rPr>
        <w:instrText xml:space="preserve"> PAGEREF _Toc63434741 \h </w:instrText>
      </w:r>
      <w:r w:rsidRPr="00095954">
        <w:rPr>
          <w:b w:val="0"/>
          <w:szCs w:val="28"/>
        </w:rPr>
      </w:r>
      <w:r w:rsidRPr="00095954">
        <w:rPr>
          <w:b w:val="0"/>
          <w:szCs w:val="28"/>
        </w:rPr>
        <w:fldChar w:fldCharType="separate"/>
      </w:r>
      <w:r w:rsidR="00B03658">
        <w:rPr>
          <w:b w:val="0"/>
          <w:szCs w:val="28"/>
        </w:rPr>
        <w:t>8</w:t>
      </w:r>
      <w:r w:rsidRPr="00095954">
        <w:rPr>
          <w:b w:val="0"/>
          <w:szCs w:val="28"/>
        </w:rPr>
        <w:fldChar w:fldCharType="end"/>
      </w:r>
    </w:p>
    <w:p w:rsidR="005B6DA8" w:rsidRPr="00095954" w:rsidRDefault="005B6DA8">
      <w:pPr>
        <w:pStyle w:val="TOC3"/>
        <w:rPr>
          <w:rFonts w:asciiTheme="minorHAnsi" w:eastAsiaTheme="minorEastAsia" w:hAnsiTheme="minorHAnsi" w:cstheme="minorBidi"/>
          <w:b w:val="0"/>
          <w:szCs w:val="28"/>
          <w:lang w:val="en-NZ" w:eastAsia="en-NZ"/>
        </w:rPr>
      </w:pPr>
      <w:r w:rsidRPr="00095954">
        <w:rPr>
          <w:b w:val="0"/>
          <w:szCs w:val="28"/>
        </w:rPr>
        <w:t>Regional Marine Oil Spill Contingency Plan</w:t>
      </w:r>
      <w:r w:rsidRPr="00095954">
        <w:rPr>
          <w:b w:val="0"/>
          <w:szCs w:val="28"/>
        </w:rPr>
        <w:tab/>
      </w:r>
      <w:r w:rsidRPr="00095954">
        <w:rPr>
          <w:b w:val="0"/>
          <w:szCs w:val="28"/>
        </w:rPr>
        <w:fldChar w:fldCharType="begin"/>
      </w:r>
      <w:r w:rsidRPr="00095954">
        <w:rPr>
          <w:b w:val="0"/>
          <w:szCs w:val="28"/>
        </w:rPr>
        <w:instrText xml:space="preserve"> PAGEREF _Toc63434742 \h </w:instrText>
      </w:r>
      <w:r w:rsidRPr="00095954">
        <w:rPr>
          <w:b w:val="0"/>
          <w:szCs w:val="28"/>
        </w:rPr>
      </w:r>
      <w:r w:rsidRPr="00095954">
        <w:rPr>
          <w:b w:val="0"/>
          <w:szCs w:val="28"/>
        </w:rPr>
        <w:fldChar w:fldCharType="separate"/>
      </w:r>
      <w:r w:rsidR="00B03658">
        <w:rPr>
          <w:b w:val="0"/>
          <w:szCs w:val="28"/>
        </w:rPr>
        <w:t>8</w:t>
      </w:r>
      <w:r w:rsidRPr="00095954">
        <w:rPr>
          <w:b w:val="0"/>
          <w:szCs w:val="28"/>
        </w:rPr>
        <w:fldChar w:fldCharType="end"/>
      </w:r>
    </w:p>
    <w:p w:rsidR="005B6DA8" w:rsidRPr="00095954" w:rsidRDefault="005B6DA8">
      <w:pPr>
        <w:pStyle w:val="TOC3"/>
        <w:rPr>
          <w:rFonts w:asciiTheme="minorHAnsi" w:eastAsiaTheme="minorEastAsia" w:hAnsiTheme="minorHAnsi" w:cstheme="minorBidi"/>
          <w:b w:val="0"/>
          <w:szCs w:val="28"/>
          <w:lang w:val="en-NZ" w:eastAsia="en-NZ"/>
        </w:rPr>
      </w:pPr>
      <w:r w:rsidRPr="00095954">
        <w:rPr>
          <w:b w:val="0"/>
          <w:szCs w:val="28"/>
        </w:rPr>
        <w:t>Rescue Coordination Centre of New Zealand (RCCNZ)</w:t>
      </w:r>
      <w:r w:rsidRPr="00095954">
        <w:rPr>
          <w:b w:val="0"/>
          <w:szCs w:val="28"/>
        </w:rPr>
        <w:tab/>
      </w:r>
      <w:r w:rsidRPr="00095954">
        <w:rPr>
          <w:b w:val="0"/>
          <w:szCs w:val="28"/>
        </w:rPr>
        <w:fldChar w:fldCharType="begin"/>
      </w:r>
      <w:r w:rsidRPr="00095954">
        <w:rPr>
          <w:b w:val="0"/>
          <w:szCs w:val="28"/>
        </w:rPr>
        <w:instrText xml:space="preserve"> PAGEREF _Toc63434743 \h </w:instrText>
      </w:r>
      <w:r w:rsidRPr="00095954">
        <w:rPr>
          <w:b w:val="0"/>
          <w:szCs w:val="28"/>
        </w:rPr>
      </w:r>
      <w:r w:rsidRPr="00095954">
        <w:rPr>
          <w:b w:val="0"/>
          <w:szCs w:val="28"/>
        </w:rPr>
        <w:fldChar w:fldCharType="separate"/>
      </w:r>
      <w:r w:rsidR="00B03658">
        <w:rPr>
          <w:b w:val="0"/>
          <w:szCs w:val="28"/>
        </w:rPr>
        <w:t>8</w:t>
      </w:r>
      <w:r w:rsidRPr="00095954">
        <w:rPr>
          <w:b w:val="0"/>
          <w:szCs w:val="28"/>
        </w:rPr>
        <w:fldChar w:fldCharType="end"/>
      </w:r>
    </w:p>
    <w:p w:rsidR="005B6DA8" w:rsidRPr="00095954" w:rsidRDefault="005B6DA8">
      <w:pPr>
        <w:pStyle w:val="TOC3"/>
        <w:rPr>
          <w:rFonts w:asciiTheme="minorHAnsi" w:eastAsiaTheme="minorEastAsia" w:hAnsiTheme="minorHAnsi" w:cstheme="minorBidi"/>
          <w:b w:val="0"/>
          <w:szCs w:val="28"/>
          <w:lang w:val="en-NZ" w:eastAsia="en-NZ"/>
        </w:rPr>
      </w:pPr>
      <w:r w:rsidRPr="00095954">
        <w:rPr>
          <w:b w:val="0"/>
          <w:szCs w:val="28"/>
        </w:rPr>
        <w:t>Risk sites</w:t>
      </w:r>
      <w:r w:rsidRPr="00095954">
        <w:rPr>
          <w:b w:val="0"/>
          <w:szCs w:val="28"/>
        </w:rPr>
        <w:tab/>
      </w:r>
      <w:r w:rsidRPr="00095954">
        <w:rPr>
          <w:b w:val="0"/>
          <w:szCs w:val="28"/>
        </w:rPr>
        <w:tab/>
      </w:r>
      <w:r w:rsidRPr="00095954">
        <w:rPr>
          <w:b w:val="0"/>
          <w:szCs w:val="28"/>
        </w:rPr>
        <w:fldChar w:fldCharType="begin"/>
      </w:r>
      <w:r w:rsidRPr="00095954">
        <w:rPr>
          <w:b w:val="0"/>
          <w:szCs w:val="28"/>
        </w:rPr>
        <w:instrText xml:space="preserve"> PAGEREF _Toc63434744 \h </w:instrText>
      </w:r>
      <w:r w:rsidRPr="00095954">
        <w:rPr>
          <w:b w:val="0"/>
          <w:szCs w:val="28"/>
        </w:rPr>
      </w:r>
      <w:r w:rsidRPr="00095954">
        <w:rPr>
          <w:b w:val="0"/>
          <w:szCs w:val="28"/>
        </w:rPr>
        <w:fldChar w:fldCharType="separate"/>
      </w:r>
      <w:r w:rsidR="00B03658">
        <w:rPr>
          <w:b w:val="0"/>
          <w:szCs w:val="28"/>
        </w:rPr>
        <w:t>8</w:t>
      </w:r>
      <w:r w:rsidRPr="00095954">
        <w:rPr>
          <w:b w:val="0"/>
          <w:szCs w:val="28"/>
        </w:rPr>
        <w:fldChar w:fldCharType="end"/>
      </w:r>
    </w:p>
    <w:p w:rsidR="005B6DA8" w:rsidRPr="00095954" w:rsidRDefault="005B6DA8">
      <w:pPr>
        <w:pStyle w:val="TOC3"/>
        <w:rPr>
          <w:rFonts w:asciiTheme="minorHAnsi" w:eastAsiaTheme="minorEastAsia" w:hAnsiTheme="minorHAnsi" w:cstheme="minorBidi"/>
          <w:b w:val="0"/>
          <w:szCs w:val="28"/>
          <w:lang w:val="en-NZ" w:eastAsia="en-NZ"/>
        </w:rPr>
      </w:pPr>
      <w:r w:rsidRPr="00095954">
        <w:rPr>
          <w:b w:val="0"/>
          <w:szCs w:val="28"/>
        </w:rPr>
        <w:t>Site Marine Oil Spill Contingency Plan</w:t>
      </w:r>
      <w:r w:rsidRPr="00095954">
        <w:rPr>
          <w:b w:val="0"/>
          <w:szCs w:val="28"/>
        </w:rPr>
        <w:tab/>
      </w:r>
      <w:r w:rsidRPr="00095954">
        <w:rPr>
          <w:b w:val="0"/>
          <w:szCs w:val="28"/>
        </w:rPr>
        <w:fldChar w:fldCharType="begin"/>
      </w:r>
      <w:r w:rsidRPr="00095954">
        <w:rPr>
          <w:b w:val="0"/>
          <w:szCs w:val="28"/>
        </w:rPr>
        <w:instrText xml:space="preserve"> PAGEREF _Toc63434745 \h </w:instrText>
      </w:r>
      <w:r w:rsidRPr="00095954">
        <w:rPr>
          <w:b w:val="0"/>
          <w:szCs w:val="28"/>
        </w:rPr>
      </w:r>
      <w:r w:rsidRPr="00095954">
        <w:rPr>
          <w:b w:val="0"/>
          <w:szCs w:val="28"/>
        </w:rPr>
        <w:fldChar w:fldCharType="separate"/>
      </w:r>
      <w:r w:rsidR="00B03658">
        <w:rPr>
          <w:b w:val="0"/>
          <w:szCs w:val="28"/>
        </w:rPr>
        <w:t>8</w:t>
      </w:r>
      <w:r w:rsidRPr="00095954">
        <w:rPr>
          <w:b w:val="0"/>
          <w:szCs w:val="28"/>
        </w:rPr>
        <w:fldChar w:fldCharType="end"/>
      </w:r>
    </w:p>
    <w:p w:rsidR="005B6DA8" w:rsidRPr="00095954" w:rsidRDefault="005B6DA8">
      <w:pPr>
        <w:pStyle w:val="TOC3"/>
        <w:rPr>
          <w:rFonts w:asciiTheme="minorHAnsi" w:eastAsiaTheme="minorEastAsia" w:hAnsiTheme="minorHAnsi" w:cstheme="minorBidi"/>
          <w:b w:val="0"/>
          <w:szCs w:val="28"/>
          <w:lang w:val="en-NZ" w:eastAsia="en-NZ"/>
        </w:rPr>
      </w:pPr>
      <w:r w:rsidRPr="00095954">
        <w:rPr>
          <w:b w:val="0"/>
          <w:szCs w:val="28"/>
        </w:rPr>
        <w:t>Site specific</w:t>
      </w:r>
      <w:r w:rsidRPr="00095954">
        <w:rPr>
          <w:b w:val="0"/>
          <w:szCs w:val="28"/>
        </w:rPr>
        <w:tab/>
      </w:r>
      <w:r w:rsidRPr="00095954">
        <w:rPr>
          <w:b w:val="0"/>
          <w:szCs w:val="28"/>
        </w:rPr>
        <w:fldChar w:fldCharType="begin"/>
      </w:r>
      <w:r w:rsidRPr="00095954">
        <w:rPr>
          <w:b w:val="0"/>
          <w:szCs w:val="28"/>
        </w:rPr>
        <w:instrText xml:space="preserve"> PAGEREF _Toc63434746 \h </w:instrText>
      </w:r>
      <w:r w:rsidRPr="00095954">
        <w:rPr>
          <w:b w:val="0"/>
          <w:szCs w:val="28"/>
        </w:rPr>
      </w:r>
      <w:r w:rsidRPr="00095954">
        <w:rPr>
          <w:b w:val="0"/>
          <w:szCs w:val="28"/>
        </w:rPr>
        <w:fldChar w:fldCharType="separate"/>
      </w:r>
      <w:r w:rsidR="00B03658">
        <w:rPr>
          <w:b w:val="0"/>
          <w:szCs w:val="28"/>
        </w:rPr>
        <w:t>8</w:t>
      </w:r>
      <w:r w:rsidRPr="00095954">
        <w:rPr>
          <w:b w:val="0"/>
          <w:szCs w:val="28"/>
        </w:rPr>
        <w:fldChar w:fldCharType="end"/>
      </w:r>
    </w:p>
    <w:p w:rsidR="005B6DA8" w:rsidRPr="00095954" w:rsidRDefault="005B6DA8">
      <w:pPr>
        <w:pStyle w:val="TOC3"/>
        <w:rPr>
          <w:rFonts w:asciiTheme="minorHAnsi" w:eastAsiaTheme="minorEastAsia" w:hAnsiTheme="minorHAnsi" w:cstheme="minorBidi"/>
          <w:b w:val="0"/>
          <w:szCs w:val="28"/>
          <w:lang w:val="en-NZ" w:eastAsia="en-NZ"/>
        </w:rPr>
      </w:pPr>
      <w:r w:rsidRPr="00095954">
        <w:rPr>
          <w:b w:val="0"/>
          <w:szCs w:val="28"/>
        </w:rPr>
        <w:t>Target spill size</w:t>
      </w:r>
      <w:r w:rsidRPr="00095954">
        <w:rPr>
          <w:b w:val="0"/>
          <w:szCs w:val="28"/>
        </w:rPr>
        <w:tab/>
      </w:r>
      <w:r w:rsidRPr="00095954">
        <w:rPr>
          <w:b w:val="0"/>
          <w:szCs w:val="28"/>
        </w:rPr>
        <w:fldChar w:fldCharType="begin"/>
      </w:r>
      <w:r w:rsidRPr="00095954">
        <w:rPr>
          <w:b w:val="0"/>
          <w:szCs w:val="28"/>
        </w:rPr>
        <w:instrText xml:space="preserve"> PAGEREF _Toc63434747 \h </w:instrText>
      </w:r>
      <w:r w:rsidRPr="00095954">
        <w:rPr>
          <w:b w:val="0"/>
          <w:szCs w:val="28"/>
        </w:rPr>
      </w:r>
      <w:r w:rsidRPr="00095954">
        <w:rPr>
          <w:b w:val="0"/>
          <w:szCs w:val="28"/>
        </w:rPr>
        <w:fldChar w:fldCharType="separate"/>
      </w:r>
      <w:r w:rsidR="00B03658">
        <w:rPr>
          <w:b w:val="0"/>
          <w:szCs w:val="28"/>
        </w:rPr>
        <w:t>8</w:t>
      </w:r>
      <w:r w:rsidRPr="00095954">
        <w:rPr>
          <w:b w:val="0"/>
          <w:szCs w:val="28"/>
        </w:rPr>
        <w:fldChar w:fldCharType="end"/>
      </w:r>
    </w:p>
    <w:p w:rsidR="005B6DA8" w:rsidRPr="00095954" w:rsidRDefault="005B6DA8">
      <w:pPr>
        <w:pStyle w:val="TOC3"/>
        <w:rPr>
          <w:rFonts w:asciiTheme="minorHAnsi" w:eastAsiaTheme="minorEastAsia" w:hAnsiTheme="minorHAnsi" w:cstheme="minorBidi"/>
          <w:b w:val="0"/>
          <w:szCs w:val="28"/>
          <w:lang w:val="en-NZ" w:eastAsia="en-NZ"/>
        </w:rPr>
      </w:pPr>
      <w:r w:rsidRPr="00095954">
        <w:rPr>
          <w:b w:val="0"/>
          <w:szCs w:val="28"/>
        </w:rPr>
        <w:t>Temporary Holding/Rehabilitation Centres (THCs)</w:t>
      </w:r>
      <w:r w:rsidRPr="00095954">
        <w:rPr>
          <w:b w:val="0"/>
          <w:szCs w:val="28"/>
        </w:rPr>
        <w:tab/>
      </w:r>
      <w:r w:rsidRPr="00095954">
        <w:rPr>
          <w:b w:val="0"/>
          <w:szCs w:val="28"/>
        </w:rPr>
        <w:fldChar w:fldCharType="begin"/>
      </w:r>
      <w:r w:rsidRPr="00095954">
        <w:rPr>
          <w:b w:val="0"/>
          <w:szCs w:val="28"/>
        </w:rPr>
        <w:instrText xml:space="preserve"> PAGEREF _Toc63434748 \h </w:instrText>
      </w:r>
      <w:r w:rsidRPr="00095954">
        <w:rPr>
          <w:b w:val="0"/>
          <w:szCs w:val="28"/>
        </w:rPr>
      </w:r>
      <w:r w:rsidRPr="00095954">
        <w:rPr>
          <w:b w:val="0"/>
          <w:szCs w:val="28"/>
        </w:rPr>
        <w:fldChar w:fldCharType="separate"/>
      </w:r>
      <w:r w:rsidR="00B03658">
        <w:rPr>
          <w:b w:val="0"/>
          <w:szCs w:val="28"/>
        </w:rPr>
        <w:t>8</w:t>
      </w:r>
      <w:r w:rsidRPr="00095954">
        <w:rPr>
          <w:b w:val="0"/>
          <w:szCs w:val="28"/>
        </w:rPr>
        <w:fldChar w:fldCharType="end"/>
      </w:r>
    </w:p>
    <w:p w:rsidR="005B6DA8" w:rsidRPr="00095954" w:rsidRDefault="005B6DA8">
      <w:pPr>
        <w:pStyle w:val="TOC3"/>
        <w:rPr>
          <w:rFonts w:asciiTheme="minorHAnsi" w:eastAsiaTheme="minorEastAsia" w:hAnsiTheme="minorHAnsi" w:cstheme="minorBidi"/>
          <w:b w:val="0"/>
          <w:szCs w:val="28"/>
          <w:lang w:val="en-NZ" w:eastAsia="en-NZ"/>
        </w:rPr>
      </w:pPr>
      <w:r w:rsidRPr="00095954">
        <w:rPr>
          <w:b w:val="0"/>
          <w:szCs w:val="28"/>
        </w:rPr>
        <w:t>Territorial Sea</w:t>
      </w:r>
      <w:r w:rsidRPr="00095954">
        <w:rPr>
          <w:b w:val="0"/>
          <w:szCs w:val="28"/>
        </w:rPr>
        <w:tab/>
      </w:r>
      <w:r w:rsidRPr="00095954">
        <w:rPr>
          <w:b w:val="0"/>
          <w:szCs w:val="28"/>
        </w:rPr>
        <w:fldChar w:fldCharType="begin"/>
      </w:r>
      <w:r w:rsidRPr="00095954">
        <w:rPr>
          <w:b w:val="0"/>
          <w:szCs w:val="28"/>
        </w:rPr>
        <w:instrText xml:space="preserve"> PAGEREF _Toc63434749 \h </w:instrText>
      </w:r>
      <w:r w:rsidRPr="00095954">
        <w:rPr>
          <w:b w:val="0"/>
          <w:szCs w:val="28"/>
        </w:rPr>
      </w:r>
      <w:r w:rsidRPr="00095954">
        <w:rPr>
          <w:b w:val="0"/>
          <w:szCs w:val="28"/>
        </w:rPr>
        <w:fldChar w:fldCharType="separate"/>
      </w:r>
      <w:r w:rsidR="00B03658">
        <w:rPr>
          <w:b w:val="0"/>
          <w:szCs w:val="28"/>
        </w:rPr>
        <w:t>8</w:t>
      </w:r>
      <w:r w:rsidRPr="00095954">
        <w:rPr>
          <w:b w:val="0"/>
          <w:szCs w:val="28"/>
        </w:rPr>
        <w:fldChar w:fldCharType="end"/>
      </w:r>
    </w:p>
    <w:p w:rsidR="005B6DA8" w:rsidRPr="00095954" w:rsidRDefault="005B6DA8">
      <w:pPr>
        <w:pStyle w:val="TOC3"/>
        <w:rPr>
          <w:rFonts w:asciiTheme="minorHAnsi" w:eastAsiaTheme="minorEastAsia" w:hAnsiTheme="minorHAnsi" w:cstheme="minorBidi"/>
          <w:b w:val="0"/>
          <w:szCs w:val="28"/>
          <w:lang w:val="en-NZ" w:eastAsia="en-NZ"/>
        </w:rPr>
      </w:pPr>
      <w:r w:rsidRPr="00095954">
        <w:rPr>
          <w:b w:val="0"/>
          <w:szCs w:val="28"/>
        </w:rPr>
        <w:t>Threatened sites</w:t>
      </w:r>
      <w:r w:rsidRPr="00095954">
        <w:rPr>
          <w:b w:val="0"/>
          <w:szCs w:val="28"/>
        </w:rPr>
        <w:tab/>
      </w:r>
      <w:r w:rsidRPr="00095954">
        <w:rPr>
          <w:b w:val="0"/>
          <w:szCs w:val="28"/>
        </w:rPr>
        <w:fldChar w:fldCharType="begin"/>
      </w:r>
      <w:r w:rsidRPr="00095954">
        <w:rPr>
          <w:b w:val="0"/>
          <w:szCs w:val="28"/>
        </w:rPr>
        <w:instrText xml:space="preserve"> PAGEREF _Toc63434750 \h </w:instrText>
      </w:r>
      <w:r w:rsidRPr="00095954">
        <w:rPr>
          <w:b w:val="0"/>
          <w:szCs w:val="28"/>
        </w:rPr>
      </w:r>
      <w:r w:rsidRPr="00095954">
        <w:rPr>
          <w:b w:val="0"/>
          <w:szCs w:val="28"/>
        </w:rPr>
        <w:fldChar w:fldCharType="separate"/>
      </w:r>
      <w:r w:rsidR="00B03658">
        <w:rPr>
          <w:b w:val="0"/>
          <w:szCs w:val="28"/>
        </w:rPr>
        <w:t>8</w:t>
      </w:r>
      <w:r w:rsidRPr="00095954">
        <w:rPr>
          <w:b w:val="0"/>
          <w:szCs w:val="28"/>
        </w:rPr>
        <w:fldChar w:fldCharType="end"/>
      </w:r>
    </w:p>
    <w:p w:rsidR="005B6DA8" w:rsidRPr="00095954" w:rsidRDefault="005B6DA8">
      <w:pPr>
        <w:pStyle w:val="TOC3"/>
        <w:rPr>
          <w:rFonts w:asciiTheme="minorHAnsi" w:eastAsiaTheme="minorEastAsia" w:hAnsiTheme="minorHAnsi" w:cstheme="minorBidi"/>
          <w:b w:val="0"/>
          <w:szCs w:val="28"/>
          <w:lang w:val="en-NZ" w:eastAsia="en-NZ"/>
        </w:rPr>
      </w:pPr>
      <w:r w:rsidRPr="00095954">
        <w:rPr>
          <w:b w:val="0"/>
          <w:szCs w:val="28"/>
        </w:rPr>
        <w:t>Tier 1</w:t>
      </w:r>
      <w:r w:rsidRPr="00095954">
        <w:rPr>
          <w:b w:val="0"/>
          <w:szCs w:val="28"/>
        </w:rPr>
        <w:tab/>
      </w:r>
      <w:r w:rsidRPr="00095954">
        <w:rPr>
          <w:b w:val="0"/>
          <w:szCs w:val="28"/>
        </w:rPr>
        <w:tab/>
      </w:r>
      <w:r w:rsidRPr="00095954">
        <w:rPr>
          <w:b w:val="0"/>
          <w:szCs w:val="28"/>
        </w:rPr>
        <w:tab/>
      </w:r>
      <w:r w:rsidRPr="00095954">
        <w:rPr>
          <w:b w:val="0"/>
          <w:szCs w:val="28"/>
        </w:rPr>
        <w:tab/>
      </w:r>
      <w:r w:rsidRPr="00095954">
        <w:rPr>
          <w:b w:val="0"/>
          <w:szCs w:val="28"/>
        </w:rPr>
        <w:fldChar w:fldCharType="begin"/>
      </w:r>
      <w:r w:rsidRPr="00095954">
        <w:rPr>
          <w:b w:val="0"/>
          <w:szCs w:val="28"/>
        </w:rPr>
        <w:instrText xml:space="preserve"> PAGEREF _Toc63434751 \h </w:instrText>
      </w:r>
      <w:r w:rsidRPr="00095954">
        <w:rPr>
          <w:b w:val="0"/>
          <w:szCs w:val="28"/>
        </w:rPr>
      </w:r>
      <w:r w:rsidRPr="00095954">
        <w:rPr>
          <w:b w:val="0"/>
          <w:szCs w:val="28"/>
        </w:rPr>
        <w:fldChar w:fldCharType="separate"/>
      </w:r>
      <w:r w:rsidR="00B03658">
        <w:rPr>
          <w:b w:val="0"/>
          <w:szCs w:val="28"/>
        </w:rPr>
        <w:t>8</w:t>
      </w:r>
      <w:r w:rsidRPr="00095954">
        <w:rPr>
          <w:b w:val="0"/>
          <w:szCs w:val="28"/>
        </w:rPr>
        <w:fldChar w:fldCharType="end"/>
      </w:r>
    </w:p>
    <w:p w:rsidR="005B6DA8" w:rsidRPr="00095954" w:rsidRDefault="005B6DA8">
      <w:pPr>
        <w:pStyle w:val="TOC3"/>
        <w:rPr>
          <w:rFonts w:asciiTheme="minorHAnsi" w:eastAsiaTheme="minorEastAsia" w:hAnsiTheme="minorHAnsi" w:cstheme="minorBidi"/>
          <w:b w:val="0"/>
          <w:szCs w:val="28"/>
          <w:lang w:val="en-NZ" w:eastAsia="en-NZ"/>
        </w:rPr>
      </w:pPr>
      <w:r w:rsidRPr="00095954">
        <w:rPr>
          <w:b w:val="0"/>
          <w:szCs w:val="28"/>
        </w:rPr>
        <w:t>Tier 2</w:t>
      </w:r>
      <w:r w:rsidRPr="00095954">
        <w:rPr>
          <w:b w:val="0"/>
          <w:szCs w:val="28"/>
        </w:rPr>
        <w:tab/>
      </w:r>
      <w:r w:rsidRPr="00095954">
        <w:rPr>
          <w:b w:val="0"/>
          <w:szCs w:val="28"/>
        </w:rPr>
        <w:tab/>
      </w:r>
      <w:r w:rsidRPr="00095954">
        <w:rPr>
          <w:b w:val="0"/>
          <w:szCs w:val="28"/>
        </w:rPr>
        <w:tab/>
      </w:r>
      <w:r w:rsidRPr="00095954">
        <w:rPr>
          <w:b w:val="0"/>
          <w:szCs w:val="28"/>
        </w:rPr>
        <w:tab/>
      </w:r>
      <w:r w:rsidRPr="00095954">
        <w:rPr>
          <w:b w:val="0"/>
          <w:szCs w:val="28"/>
        </w:rPr>
        <w:fldChar w:fldCharType="begin"/>
      </w:r>
      <w:r w:rsidRPr="00095954">
        <w:rPr>
          <w:b w:val="0"/>
          <w:szCs w:val="28"/>
        </w:rPr>
        <w:instrText xml:space="preserve"> PAGEREF _Toc63434752 \h </w:instrText>
      </w:r>
      <w:r w:rsidRPr="00095954">
        <w:rPr>
          <w:b w:val="0"/>
          <w:szCs w:val="28"/>
        </w:rPr>
      </w:r>
      <w:r w:rsidRPr="00095954">
        <w:rPr>
          <w:b w:val="0"/>
          <w:szCs w:val="28"/>
        </w:rPr>
        <w:fldChar w:fldCharType="separate"/>
      </w:r>
      <w:r w:rsidR="00B03658">
        <w:rPr>
          <w:b w:val="0"/>
          <w:szCs w:val="28"/>
        </w:rPr>
        <w:t>9</w:t>
      </w:r>
      <w:r w:rsidRPr="00095954">
        <w:rPr>
          <w:b w:val="0"/>
          <w:szCs w:val="28"/>
        </w:rPr>
        <w:fldChar w:fldCharType="end"/>
      </w:r>
    </w:p>
    <w:p w:rsidR="005B6DA8" w:rsidRPr="00095954" w:rsidRDefault="005B6DA8">
      <w:pPr>
        <w:pStyle w:val="TOC3"/>
        <w:rPr>
          <w:rFonts w:asciiTheme="minorHAnsi" w:eastAsiaTheme="minorEastAsia" w:hAnsiTheme="minorHAnsi" w:cstheme="minorBidi"/>
          <w:b w:val="0"/>
          <w:szCs w:val="28"/>
          <w:lang w:val="en-NZ" w:eastAsia="en-NZ"/>
        </w:rPr>
      </w:pPr>
      <w:r w:rsidRPr="00095954">
        <w:rPr>
          <w:b w:val="0"/>
          <w:szCs w:val="28"/>
        </w:rPr>
        <w:t>Tier 3</w:t>
      </w:r>
      <w:r w:rsidRPr="00095954">
        <w:rPr>
          <w:b w:val="0"/>
          <w:szCs w:val="28"/>
        </w:rPr>
        <w:tab/>
      </w:r>
      <w:r w:rsidRPr="00095954">
        <w:rPr>
          <w:b w:val="0"/>
          <w:szCs w:val="28"/>
        </w:rPr>
        <w:tab/>
      </w:r>
      <w:r w:rsidRPr="00095954">
        <w:rPr>
          <w:b w:val="0"/>
          <w:szCs w:val="28"/>
        </w:rPr>
        <w:tab/>
      </w:r>
      <w:r w:rsidRPr="00095954">
        <w:rPr>
          <w:b w:val="0"/>
          <w:szCs w:val="28"/>
        </w:rPr>
        <w:tab/>
      </w:r>
      <w:r w:rsidRPr="00095954">
        <w:rPr>
          <w:b w:val="0"/>
          <w:szCs w:val="28"/>
        </w:rPr>
        <w:fldChar w:fldCharType="begin"/>
      </w:r>
      <w:r w:rsidRPr="00095954">
        <w:rPr>
          <w:b w:val="0"/>
          <w:szCs w:val="28"/>
        </w:rPr>
        <w:instrText xml:space="preserve"> PAGEREF _Toc63434753 \h </w:instrText>
      </w:r>
      <w:r w:rsidRPr="00095954">
        <w:rPr>
          <w:b w:val="0"/>
          <w:szCs w:val="28"/>
        </w:rPr>
      </w:r>
      <w:r w:rsidRPr="00095954">
        <w:rPr>
          <w:b w:val="0"/>
          <w:szCs w:val="28"/>
        </w:rPr>
        <w:fldChar w:fldCharType="separate"/>
      </w:r>
      <w:r w:rsidR="00B03658">
        <w:rPr>
          <w:b w:val="0"/>
          <w:szCs w:val="28"/>
        </w:rPr>
        <w:t>9</w:t>
      </w:r>
      <w:r w:rsidRPr="00095954">
        <w:rPr>
          <w:b w:val="0"/>
          <w:szCs w:val="28"/>
        </w:rPr>
        <w:fldChar w:fldCharType="end"/>
      </w:r>
    </w:p>
    <w:p w:rsidR="005B6DA8" w:rsidRPr="00095954" w:rsidRDefault="005B6DA8">
      <w:pPr>
        <w:pStyle w:val="TOC3"/>
        <w:rPr>
          <w:rFonts w:asciiTheme="minorHAnsi" w:eastAsiaTheme="minorEastAsia" w:hAnsiTheme="minorHAnsi" w:cstheme="minorBidi"/>
          <w:b w:val="0"/>
          <w:szCs w:val="28"/>
          <w:lang w:val="en-NZ" w:eastAsia="en-NZ"/>
        </w:rPr>
      </w:pPr>
      <w:r w:rsidRPr="00095954">
        <w:rPr>
          <w:b w:val="0"/>
          <w:szCs w:val="28"/>
        </w:rPr>
        <w:t>WebEOC</w:t>
      </w:r>
      <w:r w:rsidRPr="00095954">
        <w:rPr>
          <w:b w:val="0"/>
          <w:szCs w:val="28"/>
        </w:rPr>
        <w:tab/>
      </w:r>
      <w:r w:rsidRPr="00095954">
        <w:rPr>
          <w:b w:val="0"/>
          <w:szCs w:val="28"/>
        </w:rPr>
        <w:tab/>
      </w:r>
      <w:r w:rsidRPr="00095954">
        <w:rPr>
          <w:b w:val="0"/>
          <w:szCs w:val="28"/>
        </w:rPr>
        <w:fldChar w:fldCharType="begin"/>
      </w:r>
      <w:r w:rsidRPr="00095954">
        <w:rPr>
          <w:b w:val="0"/>
          <w:szCs w:val="28"/>
        </w:rPr>
        <w:instrText xml:space="preserve"> PAGEREF _Toc63434754 \h </w:instrText>
      </w:r>
      <w:r w:rsidRPr="00095954">
        <w:rPr>
          <w:b w:val="0"/>
          <w:szCs w:val="28"/>
        </w:rPr>
      </w:r>
      <w:r w:rsidRPr="00095954">
        <w:rPr>
          <w:b w:val="0"/>
          <w:szCs w:val="28"/>
        </w:rPr>
        <w:fldChar w:fldCharType="separate"/>
      </w:r>
      <w:r w:rsidR="00B03658">
        <w:rPr>
          <w:b w:val="0"/>
          <w:szCs w:val="28"/>
        </w:rPr>
        <w:t>9</w:t>
      </w:r>
      <w:r w:rsidRPr="00095954">
        <w:rPr>
          <w:b w:val="0"/>
          <w:szCs w:val="28"/>
        </w:rPr>
        <w:fldChar w:fldCharType="end"/>
      </w:r>
    </w:p>
    <w:p w:rsidR="005B6DA8" w:rsidRPr="006C35E1" w:rsidRDefault="005B6DA8" w:rsidP="003367DC">
      <w:pPr>
        <w:spacing w:before="120" w:after="120"/>
        <w:rPr>
          <w:rFonts w:ascii="Arial" w:hAnsi="Arial" w:cs="Arial"/>
          <w:lang w:val="en-NZ"/>
        </w:rPr>
      </w:pPr>
      <w:r w:rsidRPr="005B6DA8">
        <w:rPr>
          <w:rFonts w:ascii="Arial" w:hAnsi="Arial" w:cs="Arial"/>
          <w:noProof/>
          <w:szCs w:val="24"/>
          <w:lang w:val="en-NZ"/>
        </w:rPr>
        <w:fldChar w:fldCharType="end"/>
      </w:r>
      <w:bookmarkEnd w:id="1"/>
    </w:p>
    <w:p w:rsidR="006D1EBF" w:rsidRPr="006C35E1" w:rsidRDefault="006D1EBF" w:rsidP="006D1EBF">
      <w:pPr>
        <w:rPr>
          <w:rFonts w:ascii="Arial" w:hAnsi="Arial" w:cs="Arial"/>
          <w:lang w:val="en-NZ"/>
        </w:rPr>
        <w:sectPr w:rsidR="006D1EBF" w:rsidRPr="006C35E1" w:rsidSect="00834CF0">
          <w:headerReference w:type="even" r:id="rId9"/>
          <w:headerReference w:type="default" r:id="rId10"/>
          <w:footerReference w:type="even" r:id="rId11"/>
          <w:footerReference w:type="default" r:id="rId12"/>
          <w:footerReference w:type="first" r:id="rId13"/>
          <w:endnotePr>
            <w:numFmt w:val="decimal"/>
          </w:endnotePr>
          <w:type w:val="oddPage"/>
          <w:pgSz w:w="11905" w:h="16837" w:code="9"/>
          <w:pgMar w:top="1134" w:right="1134" w:bottom="1134" w:left="1134" w:header="720" w:footer="720" w:gutter="0"/>
          <w:cols w:space="720"/>
          <w:noEndnote/>
          <w:titlePg/>
        </w:sectPr>
      </w:pPr>
    </w:p>
    <w:p w:rsidR="004F09C2" w:rsidRPr="005779ED" w:rsidRDefault="0022426E" w:rsidP="0022426E">
      <w:pPr>
        <w:pStyle w:val="Head4Chapter"/>
        <w:numPr>
          <w:ilvl w:val="0"/>
          <w:numId w:val="0"/>
        </w:numPr>
        <w:rPr>
          <w:rFonts w:ascii="Arial" w:hAnsi="Arial" w:cs="Arial"/>
          <w:i/>
          <w:sz w:val="20"/>
        </w:rPr>
      </w:pPr>
      <w:r w:rsidRPr="006C35E1">
        <w:rPr>
          <w:rFonts w:ascii="Arial" w:hAnsi="Arial" w:cs="Arial"/>
        </w:rPr>
        <w:lastRenderedPageBreak/>
        <w:t>Glossary</w:t>
      </w:r>
      <w:r w:rsidR="00795714">
        <w:rPr>
          <w:rFonts w:ascii="Arial" w:hAnsi="Arial" w:cs="Arial"/>
        </w:rPr>
        <w:t xml:space="preserve"> of u</w:t>
      </w:r>
      <w:r w:rsidR="005779ED">
        <w:rPr>
          <w:rFonts w:ascii="Arial" w:hAnsi="Arial" w:cs="Arial"/>
        </w:rPr>
        <w:t>seful t</w:t>
      </w:r>
      <w:r w:rsidR="00005EB3" w:rsidRPr="006C35E1">
        <w:rPr>
          <w:rFonts w:ascii="Arial" w:hAnsi="Arial" w:cs="Arial"/>
        </w:rPr>
        <w:t>erms for Oil</w:t>
      </w:r>
      <w:r w:rsidR="005779ED">
        <w:rPr>
          <w:rFonts w:ascii="Arial" w:hAnsi="Arial" w:cs="Arial"/>
        </w:rPr>
        <w:t> </w:t>
      </w:r>
      <w:r w:rsidR="00005EB3" w:rsidRPr="006C35E1">
        <w:rPr>
          <w:rFonts w:ascii="Arial" w:hAnsi="Arial" w:cs="Arial"/>
        </w:rPr>
        <w:t xml:space="preserve">Spill Response </w:t>
      </w:r>
      <w:r w:rsidR="00250AF1" w:rsidRPr="005779ED">
        <w:rPr>
          <w:rFonts w:ascii="Arial" w:hAnsi="Arial" w:cs="Arial"/>
          <w:i/>
          <w:color w:val="000000"/>
          <w:sz w:val="20"/>
        </w:rPr>
        <w:t>(Note: Not all terms are applied in this plan)</w:t>
      </w:r>
    </w:p>
    <w:tbl>
      <w:tblPr>
        <w:tblStyle w:val="LightGrid-Accent3"/>
        <w:tblW w:w="0" w:type="auto"/>
        <w:tblLook w:val="04A0" w:firstRow="1" w:lastRow="0" w:firstColumn="1" w:lastColumn="0" w:noHBand="0" w:noVBand="1"/>
      </w:tblPr>
      <w:tblGrid>
        <w:gridCol w:w="2209"/>
        <w:gridCol w:w="7149"/>
      </w:tblGrid>
      <w:tr w:rsidR="0022426E" w:rsidRPr="006C35E1" w:rsidTr="004041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shd w:val="clear" w:color="auto" w:fill="CEDAEE"/>
          </w:tcPr>
          <w:p w:rsidR="0022426E" w:rsidRPr="006C35E1" w:rsidRDefault="0022426E" w:rsidP="00005EB3">
            <w:pPr>
              <w:spacing w:before="60" w:after="60"/>
              <w:rPr>
                <w:rFonts w:ascii="Arial" w:hAnsi="Arial" w:cs="Arial"/>
                <w:b w:val="0"/>
                <w:bCs w:val="0"/>
                <w:color w:val="000000"/>
                <w:sz w:val="20"/>
              </w:rPr>
            </w:pPr>
            <w:r w:rsidRPr="006C35E1">
              <w:rPr>
                <w:rFonts w:ascii="Arial" w:hAnsi="Arial" w:cs="Arial"/>
                <w:color w:val="000000"/>
                <w:sz w:val="20"/>
              </w:rPr>
              <w:t>Acronym</w:t>
            </w:r>
          </w:p>
        </w:tc>
        <w:tc>
          <w:tcPr>
            <w:tcW w:w="7149" w:type="dxa"/>
            <w:shd w:val="clear" w:color="auto" w:fill="CEDAEE"/>
          </w:tcPr>
          <w:p w:rsidR="0022426E" w:rsidRPr="006C35E1" w:rsidRDefault="0022426E" w:rsidP="00005EB3">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rPr>
            </w:pPr>
            <w:r w:rsidRPr="006C35E1">
              <w:rPr>
                <w:rFonts w:ascii="Arial" w:hAnsi="Arial" w:cs="Arial"/>
                <w:color w:val="000000"/>
                <w:sz w:val="20"/>
              </w:rPr>
              <w:t>Full title/meaning</w:t>
            </w:r>
          </w:p>
        </w:tc>
      </w:tr>
      <w:tr w:rsidR="0022426E" w:rsidRPr="006C35E1" w:rsidTr="00404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tcPr>
          <w:p w:rsidR="0022426E" w:rsidRPr="006C35E1" w:rsidRDefault="0022426E" w:rsidP="00164C4C">
            <w:pPr>
              <w:spacing w:beforeLines="40" w:before="96" w:afterLines="40" w:after="96"/>
              <w:jc w:val="left"/>
              <w:rPr>
                <w:rFonts w:ascii="Arial" w:hAnsi="Arial" w:cs="Arial"/>
                <w:b w:val="0"/>
                <w:bCs w:val="0"/>
                <w:color w:val="000000"/>
                <w:sz w:val="20"/>
              </w:rPr>
            </w:pPr>
            <w:r w:rsidRPr="006C35E1">
              <w:rPr>
                <w:rFonts w:ascii="Arial" w:hAnsi="Arial" w:cs="Arial"/>
                <w:color w:val="000000"/>
                <w:sz w:val="20"/>
              </w:rPr>
              <w:t>ADIOS</w:t>
            </w:r>
          </w:p>
        </w:tc>
        <w:tc>
          <w:tcPr>
            <w:tcW w:w="7149" w:type="dxa"/>
          </w:tcPr>
          <w:p w:rsidR="0022426E" w:rsidRPr="006C35E1" w:rsidRDefault="0022426E" w:rsidP="00164C4C">
            <w:pPr>
              <w:spacing w:beforeLines="40" w:before="96" w:afterLines="40" w:after="96"/>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sidRPr="006C35E1">
              <w:rPr>
                <w:rFonts w:ascii="Arial" w:hAnsi="Arial" w:cs="Arial"/>
                <w:color w:val="000000"/>
                <w:sz w:val="20"/>
              </w:rPr>
              <w:t>Automatic Data Inquiry for Oil Spills</w:t>
            </w:r>
          </w:p>
        </w:tc>
      </w:tr>
      <w:tr w:rsidR="0022426E" w:rsidRPr="006C35E1" w:rsidTr="004041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tcPr>
          <w:p w:rsidR="0022426E" w:rsidRPr="006C35E1" w:rsidRDefault="0022426E" w:rsidP="00164C4C">
            <w:pPr>
              <w:spacing w:beforeLines="40" w:before="96" w:afterLines="40" w:after="96"/>
              <w:jc w:val="left"/>
              <w:rPr>
                <w:rFonts w:ascii="Arial" w:hAnsi="Arial" w:cs="Arial"/>
                <w:b w:val="0"/>
                <w:bCs w:val="0"/>
                <w:color w:val="000000"/>
                <w:sz w:val="20"/>
              </w:rPr>
            </w:pPr>
            <w:r w:rsidRPr="006C35E1">
              <w:rPr>
                <w:rFonts w:ascii="Arial" w:hAnsi="Arial" w:cs="Arial"/>
                <w:color w:val="000000"/>
                <w:sz w:val="20"/>
              </w:rPr>
              <w:t>AMOSC</w:t>
            </w:r>
          </w:p>
        </w:tc>
        <w:tc>
          <w:tcPr>
            <w:tcW w:w="7149" w:type="dxa"/>
          </w:tcPr>
          <w:p w:rsidR="0022426E" w:rsidRPr="006C35E1" w:rsidRDefault="0022426E" w:rsidP="00164C4C">
            <w:pPr>
              <w:spacing w:beforeLines="40" w:before="96" w:afterLines="40" w:after="96"/>
              <w:jc w:val="lef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rPr>
            </w:pPr>
            <w:r w:rsidRPr="006C35E1">
              <w:rPr>
                <w:rFonts w:ascii="Arial" w:hAnsi="Arial" w:cs="Arial"/>
                <w:color w:val="000000"/>
                <w:sz w:val="20"/>
              </w:rPr>
              <w:t>Australian Marine Oil Spill Centre</w:t>
            </w:r>
          </w:p>
        </w:tc>
      </w:tr>
      <w:tr w:rsidR="0022426E" w:rsidRPr="006C35E1" w:rsidTr="00404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tcPr>
          <w:p w:rsidR="0022426E" w:rsidRPr="006C35E1" w:rsidRDefault="0022426E" w:rsidP="00164C4C">
            <w:pPr>
              <w:spacing w:beforeLines="40" w:before="96" w:afterLines="40" w:after="96"/>
              <w:jc w:val="left"/>
              <w:rPr>
                <w:rFonts w:ascii="Arial" w:hAnsi="Arial" w:cs="Arial"/>
                <w:b w:val="0"/>
                <w:bCs w:val="0"/>
                <w:color w:val="000000"/>
                <w:sz w:val="20"/>
              </w:rPr>
            </w:pPr>
            <w:r w:rsidRPr="006C35E1">
              <w:rPr>
                <w:rFonts w:ascii="Arial" w:hAnsi="Arial" w:cs="Arial"/>
                <w:color w:val="000000"/>
                <w:sz w:val="20"/>
              </w:rPr>
              <w:t>AMSA</w:t>
            </w:r>
          </w:p>
        </w:tc>
        <w:tc>
          <w:tcPr>
            <w:tcW w:w="7149" w:type="dxa"/>
          </w:tcPr>
          <w:p w:rsidR="0022426E" w:rsidRPr="006C35E1" w:rsidRDefault="0022426E" w:rsidP="00164C4C">
            <w:pPr>
              <w:spacing w:beforeLines="40" w:before="96" w:afterLines="40" w:after="96"/>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sidRPr="006C35E1">
              <w:rPr>
                <w:rFonts w:ascii="Arial" w:hAnsi="Arial" w:cs="Arial"/>
                <w:color w:val="000000"/>
                <w:sz w:val="20"/>
              </w:rPr>
              <w:t>Australian Maritime Safety Authority</w:t>
            </w:r>
          </w:p>
        </w:tc>
      </w:tr>
      <w:tr w:rsidR="0022426E" w:rsidRPr="006C35E1" w:rsidTr="004041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tcPr>
          <w:p w:rsidR="0022426E" w:rsidRPr="006C35E1" w:rsidRDefault="00250AF1" w:rsidP="00164C4C">
            <w:pPr>
              <w:spacing w:beforeLines="40" w:before="96" w:afterLines="40" w:after="96"/>
              <w:jc w:val="left"/>
              <w:rPr>
                <w:rFonts w:ascii="Arial" w:hAnsi="Arial" w:cs="Arial"/>
                <w:b w:val="0"/>
                <w:bCs w:val="0"/>
                <w:color w:val="000000"/>
                <w:sz w:val="20"/>
              </w:rPr>
            </w:pPr>
            <w:r w:rsidRPr="006C35E1">
              <w:rPr>
                <w:rFonts w:ascii="Arial" w:hAnsi="Arial" w:cs="Arial"/>
                <w:color w:val="000000"/>
                <w:sz w:val="20"/>
              </w:rPr>
              <w:t>O</w:t>
            </w:r>
            <w:r w:rsidR="0022426E" w:rsidRPr="006C35E1">
              <w:rPr>
                <w:rFonts w:ascii="Arial" w:hAnsi="Arial" w:cs="Arial"/>
                <w:color w:val="000000"/>
                <w:sz w:val="20"/>
              </w:rPr>
              <w:t>DESC</w:t>
            </w:r>
          </w:p>
        </w:tc>
        <w:tc>
          <w:tcPr>
            <w:tcW w:w="7149" w:type="dxa"/>
          </w:tcPr>
          <w:p w:rsidR="0022426E" w:rsidRPr="006C35E1" w:rsidRDefault="00250AF1" w:rsidP="00164C4C">
            <w:pPr>
              <w:spacing w:beforeLines="40" w:before="96" w:afterLines="40" w:after="96"/>
              <w:jc w:val="lef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rPr>
            </w:pPr>
            <w:r w:rsidRPr="006C35E1">
              <w:rPr>
                <w:rFonts w:ascii="Arial" w:hAnsi="Arial" w:cs="Arial"/>
                <w:color w:val="000000"/>
                <w:sz w:val="20"/>
              </w:rPr>
              <w:t xml:space="preserve">Officials </w:t>
            </w:r>
            <w:r w:rsidR="00F15E15" w:rsidRPr="006C35E1">
              <w:rPr>
                <w:rFonts w:ascii="Arial" w:hAnsi="Arial" w:cs="Arial"/>
                <w:color w:val="000000"/>
                <w:sz w:val="20"/>
              </w:rPr>
              <w:t>Committee</w:t>
            </w:r>
            <w:r w:rsidRPr="006C35E1">
              <w:rPr>
                <w:rFonts w:ascii="Arial" w:hAnsi="Arial" w:cs="Arial"/>
                <w:color w:val="000000"/>
                <w:sz w:val="20"/>
              </w:rPr>
              <w:t xml:space="preserve"> for </w:t>
            </w:r>
            <w:r w:rsidR="0022426E" w:rsidRPr="006C35E1">
              <w:rPr>
                <w:rFonts w:ascii="Arial" w:hAnsi="Arial" w:cs="Arial"/>
                <w:color w:val="000000"/>
                <w:sz w:val="20"/>
              </w:rPr>
              <w:t>Domestic and External Security C</w:t>
            </w:r>
            <w:r w:rsidRPr="006C35E1">
              <w:rPr>
                <w:rFonts w:ascii="Arial" w:hAnsi="Arial" w:cs="Arial"/>
                <w:color w:val="000000"/>
                <w:sz w:val="20"/>
              </w:rPr>
              <w:t xml:space="preserve">oordination </w:t>
            </w:r>
          </w:p>
        </w:tc>
      </w:tr>
      <w:tr w:rsidR="0022426E" w:rsidRPr="006C35E1" w:rsidTr="00404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tcPr>
          <w:p w:rsidR="0022426E" w:rsidRPr="006C35E1" w:rsidRDefault="0022426E" w:rsidP="00164C4C">
            <w:pPr>
              <w:spacing w:beforeLines="40" w:before="96" w:afterLines="40" w:after="96"/>
              <w:jc w:val="left"/>
              <w:rPr>
                <w:rFonts w:ascii="Arial" w:hAnsi="Arial" w:cs="Arial"/>
                <w:b w:val="0"/>
                <w:bCs w:val="0"/>
                <w:color w:val="000000"/>
                <w:sz w:val="20"/>
              </w:rPr>
            </w:pPr>
            <w:proofErr w:type="spellStart"/>
            <w:r w:rsidRPr="006C35E1">
              <w:rPr>
                <w:rFonts w:ascii="Arial" w:hAnsi="Arial" w:cs="Arial"/>
                <w:color w:val="000000"/>
                <w:sz w:val="20"/>
              </w:rPr>
              <w:t>DoC</w:t>
            </w:r>
            <w:proofErr w:type="spellEnd"/>
          </w:p>
        </w:tc>
        <w:tc>
          <w:tcPr>
            <w:tcW w:w="7149" w:type="dxa"/>
          </w:tcPr>
          <w:p w:rsidR="0022426E" w:rsidRPr="006C35E1" w:rsidRDefault="0022426E" w:rsidP="00164C4C">
            <w:pPr>
              <w:spacing w:beforeLines="40" w:before="96" w:afterLines="40" w:after="96"/>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sidRPr="006C35E1">
              <w:rPr>
                <w:rFonts w:ascii="Arial" w:hAnsi="Arial" w:cs="Arial"/>
                <w:color w:val="000000"/>
                <w:sz w:val="20"/>
              </w:rPr>
              <w:t>Department of Conservation</w:t>
            </w:r>
          </w:p>
        </w:tc>
      </w:tr>
      <w:tr w:rsidR="00250AF1" w:rsidRPr="006C35E1" w:rsidTr="004041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tcPr>
          <w:p w:rsidR="00250AF1" w:rsidRPr="006C35E1" w:rsidRDefault="00250AF1" w:rsidP="00164C4C">
            <w:pPr>
              <w:spacing w:beforeLines="40" w:before="96" w:afterLines="40" w:after="96"/>
              <w:jc w:val="left"/>
              <w:rPr>
                <w:rFonts w:ascii="Arial" w:hAnsi="Arial" w:cs="Arial"/>
                <w:b w:val="0"/>
                <w:bCs w:val="0"/>
                <w:color w:val="000000"/>
                <w:sz w:val="20"/>
              </w:rPr>
            </w:pPr>
            <w:r w:rsidRPr="006C35E1">
              <w:rPr>
                <w:rFonts w:ascii="Arial" w:hAnsi="Arial" w:cs="Arial"/>
                <w:color w:val="000000"/>
                <w:sz w:val="20"/>
              </w:rPr>
              <w:t>EEZ</w:t>
            </w:r>
          </w:p>
        </w:tc>
        <w:tc>
          <w:tcPr>
            <w:tcW w:w="7149" w:type="dxa"/>
          </w:tcPr>
          <w:p w:rsidR="00250AF1" w:rsidRPr="006C35E1" w:rsidRDefault="00250AF1" w:rsidP="0040415A">
            <w:pPr>
              <w:tabs>
                <w:tab w:val="center" w:pos="3466"/>
              </w:tabs>
              <w:spacing w:beforeLines="40" w:before="96" w:afterLines="40" w:after="96"/>
              <w:jc w:val="lef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rPr>
            </w:pPr>
            <w:r w:rsidRPr="006C35E1">
              <w:rPr>
                <w:rFonts w:ascii="Arial" w:hAnsi="Arial" w:cs="Arial"/>
                <w:color w:val="000000"/>
                <w:sz w:val="20"/>
              </w:rPr>
              <w:t>Exclusive Economic Zone</w:t>
            </w:r>
          </w:p>
        </w:tc>
      </w:tr>
      <w:tr w:rsidR="00250AF1" w:rsidRPr="006C35E1" w:rsidTr="00404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tcPr>
          <w:p w:rsidR="00250AF1" w:rsidRPr="006C35E1" w:rsidRDefault="00250AF1" w:rsidP="00164C4C">
            <w:pPr>
              <w:spacing w:beforeLines="40" w:before="96" w:afterLines="40" w:after="96"/>
              <w:jc w:val="left"/>
              <w:rPr>
                <w:rFonts w:ascii="Arial" w:hAnsi="Arial" w:cs="Arial"/>
                <w:b w:val="0"/>
                <w:bCs w:val="0"/>
                <w:color w:val="000000"/>
                <w:sz w:val="20"/>
              </w:rPr>
            </w:pPr>
            <w:r w:rsidRPr="006C35E1">
              <w:rPr>
                <w:rFonts w:ascii="Arial" w:hAnsi="Arial" w:cs="Arial"/>
                <w:color w:val="000000"/>
                <w:sz w:val="20"/>
              </w:rPr>
              <w:t xml:space="preserve">EMBOP </w:t>
            </w:r>
          </w:p>
        </w:tc>
        <w:tc>
          <w:tcPr>
            <w:tcW w:w="7149" w:type="dxa"/>
          </w:tcPr>
          <w:p w:rsidR="00250AF1" w:rsidRPr="006C35E1" w:rsidRDefault="00250AF1" w:rsidP="00164C4C">
            <w:pPr>
              <w:spacing w:beforeLines="40" w:before="96" w:afterLines="40" w:after="96"/>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sidRPr="006C35E1">
              <w:rPr>
                <w:rFonts w:ascii="Arial" w:hAnsi="Arial" w:cs="Arial"/>
                <w:color w:val="000000"/>
                <w:sz w:val="20"/>
              </w:rPr>
              <w:t xml:space="preserve">Emergency Management Bay of Plenty </w:t>
            </w:r>
          </w:p>
        </w:tc>
      </w:tr>
      <w:tr w:rsidR="00250AF1" w:rsidRPr="006C35E1" w:rsidTr="004041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tcPr>
          <w:p w:rsidR="00250AF1" w:rsidRPr="006C35E1" w:rsidRDefault="00250AF1" w:rsidP="00164C4C">
            <w:pPr>
              <w:spacing w:beforeLines="40" w:before="96" w:afterLines="40" w:after="96"/>
              <w:jc w:val="left"/>
              <w:rPr>
                <w:rFonts w:ascii="Arial" w:hAnsi="Arial" w:cs="Arial"/>
                <w:b w:val="0"/>
                <w:bCs w:val="0"/>
                <w:color w:val="000000"/>
                <w:sz w:val="20"/>
              </w:rPr>
            </w:pPr>
            <w:r w:rsidRPr="006C35E1">
              <w:rPr>
                <w:rFonts w:ascii="Arial" w:hAnsi="Arial" w:cs="Arial"/>
                <w:color w:val="000000"/>
                <w:sz w:val="20"/>
              </w:rPr>
              <w:t>GECC</w:t>
            </w:r>
          </w:p>
        </w:tc>
        <w:tc>
          <w:tcPr>
            <w:tcW w:w="7149" w:type="dxa"/>
          </w:tcPr>
          <w:p w:rsidR="00250AF1" w:rsidRPr="006C35E1" w:rsidRDefault="00250AF1" w:rsidP="00164C4C">
            <w:pPr>
              <w:spacing w:beforeLines="40" w:before="96" w:afterLines="40" w:after="96"/>
              <w:jc w:val="lef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rPr>
            </w:pPr>
            <w:r w:rsidRPr="006C35E1">
              <w:rPr>
                <w:rFonts w:ascii="Arial" w:hAnsi="Arial" w:cs="Arial"/>
                <w:color w:val="000000"/>
                <w:sz w:val="20"/>
              </w:rPr>
              <w:t>Group Emergency Coordination Centre</w:t>
            </w:r>
          </w:p>
        </w:tc>
      </w:tr>
      <w:tr w:rsidR="00250AF1" w:rsidRPr="006C35E1" w:rsidTr="00404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tcPr>
          <w:p w:rsidR="00250AF1" w:rsidRPr="006C35E1" w:rsidRDefault="00250AF1" w:rsidP="00164C4C">
            <w:pPr>
              <w:spacing w:beforeLines="40" w:before="96" w:afterLines="40" w:after="96"/>
              <w:jc w:val="left"/>
              <w:rPr>
                <w:rFonts w:ascii="Arial" w:hAnsi="Arial" w:cs="Arial"/>
                <w:b w:val="0"/>
                <w:bCs w:val="0"/>
                <w:color w:val="000000"/>
                <w:sz w:val="20"/>
              </w:rPr>
            </w:pPr>
            <w:r w:rsidRPr="006C35E1">
              <w:rPr>
                <w:rFonts w:ascii="Arial" w:hAnsi="Arial" w:cs="Arial"/>
                <w:color w:val="000000"/>
                <w:sz w:val="20"/>
              </w:rPr>
              <w:t>GMM&amp;R</w:t>
            </w:r>
          </w:p>
        </w:tc>
        <w:tc>
          <w:tcPr>
            <w:tcW w:w="7149" w:type="dxa"/>
          </w:tcPr>
          <w:p w:rsidR="00250AF1" w:rsidRPr="006C35E1" w:rsidRDefault="00250AF1" w:rsidP="00164C4C">
            <w:pPr>
              <w:spacing w:beforeLines="40" w:before="96" w:afterLines="40" w:after="96"/>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sidRPr="006C35E1">
              <w:rPr>
                <w:rFonts w:ascii="Arial" w:hAnsi="Arial" w:cs="Arial"/>
                <w:color w:val="000000"/>
                <w:sz w:val="20"/>
              </w:rPr>
              <w:t>General Manager Monitoring and Response</w:t>
            </w:r>
          </w:p>
        </w:tc>
      </w:tr>
      <w:tr w:rsidR="00250AF1" w:rsidRPr="006C35E1" w:rsidTr="004041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tcPr>
          <w:p w:rsidR="00250AF1" w:rsidRPr="006C35E1" w:rsidRDefault="00250AF1" w:rsidP="00164C4C">
            <w:pPr>
              <w:spacing w:beforeLines="40" w:before="96" w:afterLines="40" w:after="96"/>
              <w:jc w:val="left"/>
              <w:rPr>
                <w:rFonts w:ascii="Arial" w:hAnsi="Arial" w:cs="Arial"/>
                <w:b w:val="0"/>
                <w:bCs w:val="0"/>
                <w:color w:val="000000"/>
                <w:sz w:val="20"/>
              </w:rPr>
            </w:pPr>
            <w:r w:rsidRPr="006C35E1">
              <w:rPr>
                <w:rFonts w:ascii="Arial" w:hAnsi="Arial" w:cs="Arial"/>
                <w:color w:val="000000"/>
                <w:sz w:val="20"/>
              </w:rPr>
              <w:t>IAP</w:t>
            </w:r>
          </w:p>
        </w:tc>
        <w:tc>
          <w:tcPr>
            <w:tcW w:w="7149" w:type="dxa"/>
          </w:tcPr>
          <w:p w:rsidR="00250AF1" w:rsidRPr="006C35E1" w:rsidRDefault="00250AF1" w:rsidP="00164C4C">
            <w:pPr>
              <w:spacing w:beforeLines="40" w:before="96" w:afterLines="40" w:after="96"/>
              <w:jc w:val="lef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rPr>
            </w:pPr>
            <w:r w:rsidRPr="006C35E1">
              <w:rPr>
                <w:rFonts w:ascii="Arial" w:hAnsi="Arial" w:cs="Arial"/>
                <w:color w:val="000000"/>
                <w:sz w:val="20"/>
              </w:rPr>
              <w:t>Incident Action Plan</w:t>
            </w:r>
          </w:p>
        </w:tc>
      </w:tr>
      <w:tr w:rsidR="00250AF1" w:rsidRPr="006C35E1" w:rsidTr="00404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tcPr>
          <w:p w:rsidR="00250AF1" w:rsidRPr="006C35E1" w:rsidRDefault="00250AF1" w:rsidP="00164C4C">
            <w:pPr>
              <w:spacing w:beforeLines="40" w:before="96" w:afterLines="40" w:after="96"/>
              <w:jc w:val="left"/>
              <w:rPr>
                <w:rFonts w:ascii="Arial" w:hAnsi="Arial" w:cs="Arial"/>
                <w:b w:val="0"/>
                <w:bCs w:val="0"/>
                <w:color w:val="000000"/>
                <w:sz w:val="20"/>
              </w:rPr>
            </w:pPr>
            <w:r w:rsidRPr="006C35E1">
              <w:rPr>
                <w:rFonts w:ascii="Arial" w:hAnsi="Arial" w:cs="Arial"/>
                <w:color w:val="000000"/>
                <w:sz w:val="20"/>
              </w:rPr>
              <w:t>EOC</w:t>
            </w:r>
          </w:p>
        </w:tc>
        <w:tc>
          <w:tcPr>
            <w:tcW w:w="7149" w:type="dxa"/>
          </w:tcPr>
          <w:p w:rsidR="00250AF1" w:rsidRPr="006C35E1" w:rsidRDefault="00250AF1" w:rsidP="00164C4C">
            <w:pPr>
              <w:spacing w:beforeLines="40" w:before="96" w:afterLines="40" w:after="96"/>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sidRPr="006C35E1">
              <w:rPr>
                <w:rFonts w:ascii="Arial" w:hAnsi="Arial" w:cs="Arial"/>
                <w:color w:val="000000"/>
                <w:sz w:val="20"/>
              </w:rPr>
              <w:t>Emergency Operations Centre</w:t>
            </w:r>
          </w:p>
        </w:tc>
      </w:tr>
      <w:tr w:rsidR="00250AF1" w:rsidRPr="006C35E1" w:rsidTr="004041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tcPr>
          <w:p w:rsidR="00250AF1" w:rsidRPr="006C35E1" w:rsidRDefault="00250AF1" w:rsidP="00164C4C">
            <w:pPr>
              <w:spacing w:beforeLines="40" w:before="96" w:afterLines="40" w:after="96"/>
              <w:jc w:val="left"/>
              <w:rPr>
                <w:rFonts w:ascii="Arial" w:hAnsi="Arial" w:cs="Arial"/>
                <w:b w:val="0"/>
                <w:bCs w:val="0"/>
                <w:color w:val="000000"/>
                <w:sz w:val="20"/>
              </w:rPr>
            </w:pPr>
            <w:r w:rsidRPr="006C35E1">
              <w:rPr>
                <w:rFonts w:ascii="Arial" w:hAnsi="Arial" w:cs="Arial"/>
                <w:color w:val="000000"/>
                <w:sz w:val="20"/>
              </w:rPr>
              <w:t>ICT</w:t>
            </w:r>
          </w:p>
        </w:tc>
        <w:tc>
          <w:tcPr>
            <w:tcW w:w="7149" w:type="dxa"/>
          </w:tcPr>
          <w:p w:rsidR="00250AF1" w:rsidRPr="006C35E1" w:rsidRDefault="00250AF1" w:rsidP="00164C4C">
            <w:pPr>
              <w:spacing w:beforeLines="40" w:before="96" w:afterLines="40" w:after="96"/>
              <w:jc w:val="lef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rPr>
            </w:pPr>
            <w:r w:rsidRPr="006C35E1">
              <w:rPr>
                <w:rFonts w:ascii="Arial" w:hAnsi="Arial" w:cs="Arial"/>
                <w:color w:val="000000"/>
                <w:sz w:val="20"/>
              </w:rPr>
              <w:t>Incident Command Team</w:t>
            </w:r>
          </w:p>
        </w:tc>
      </w:tr>
      <w:tr w:rsidR="00250AF1" w:rsidRPr="006C35E1" w:rsidTr="00404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tcPr>
          <w:p w:rsidR="00250AF1" w:rsidRPr="006C35E1" w:rsidRDefault="00250AF1" w:rsidP="00164C4C">
            <w:pPr>
              <w:spacing w:beforeLines="40" w:before="96" w:afterLines="40" w:after="96"/>
              <w:jc w:val="left"/>
              <w:rPr>
                <w:rFonts w:ascii="Arial" w:hAnsi="Arial" w:cs="Arial"/>
                <w:b w:val="0"/>
                <w:bCs w:val="0"/>
                <w:color w:val="000000"/>
                <w:sz w:val="20"/>
              </w:rPr>
            </w:pPr>
            <w:r w:rsidRPr="006C35E1">
              <w:rPr>
                <w:rFonts w:ascii="Arial" w:hAnsi="Arial" w:cs="Arial"/>
                <w:color w:val="000000"/>
                <w:sz w:val="20"/>
              </w:rPr>
              <w:t>IMT</w:t>
            </w:r>
          </w:p>
        </w:tc>
        <w:tc>
          <w:tcPr>
            <w:tcW w:w="7149" w:type="dxa"/>
          </w:tcPr>
          <w:p w:rsidR="00250AF1" w:rsidRPr="006C35E1" w:rsidRDefault="00250AF1" w:rsidP="00164C4C">
            <w:pPr>
              <w:spacing w:beforeLines="40" w:before="96" w:afterLines="40" w:after="96"/>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sidRPr="006C35E1">
              <w:rPr>
                <w:rFonts w:ascii="Arial" w:hAnsi="Arial" w:cs="Arial"/>
                <w:color w:val="000000"/>
                <w:sz w:val="20"/>
              </w:rPr>
              <w:t>Incident Management Team</w:t>
            </w:r>
          </w:p>
        </w:tc>
      </w:tr>
      <w:tr w:rsidR="00250AF1" w:rsidRPr="006C35E1" w:rsidTr="004041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tcPr>
          <w:p w:rsidR="00250AF1" w:rsidRPr="006C35E1" w:rsidRDefault="00250AF1" w:rsidP="00164C4C">
            <w:pPr>
              <w:spacing w:beforeLines="40" w:before="96" w:afterLines="40" w:after="96"/>
              <w:jc w:val="left"/>
              <w:rPr>
                <w:rFonts w:ascii="Arial" w:hAnsi="Arial" w:cs="Arial"/>
                <w:b w:val="0"/>
                <w:bCs w:val="0"/>
                <w:color w:val="000000"/>
                <w:sz w:val="20"/>
              </w:rPr>
            </w:pPr>
            <w:r w:rsidRPr="006C35E1">
              <w:rPr>
                <w:rFonts w:ascii="Arial" w:hAnsi="Arial" w:cs="Arial"/>
                <w:color w:val="000000"/>
                <w:sz w:val="20"/>
              </w:rPr>
              <w:t>IPIECA</w:t>
            </w:r>
          </w:p>
        </w:tc>
        <w:tc>
          <w:tcPr>
            <w:tcW w:w="7149" w:type="dxa"/>
          </w:tcPr>
          <w:p w:rsidR="00250AF1" w:rsidRPr="006C35E1" w:rsidRDefault="00250AF1" w:rsidP="00164C4C">
            <w:pPr>
              <w:spacing w:beforeLines="40" w:before="96" w:afterLines="40" w:after="96"/>
              <w:jc w:val="lef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rPr>
            </w:pPr>
            <w:r w:rsidRPr="006C35E1">
              <w:rPr>
                <w:rFonts w:ascii="Arial" w:hAnsi="Arial" w:cs="Arial"/>
                <w:color w:val="000000"/>
                <w:sz w:val="20"/>
              </w:rPr>
              <w:t>International Petroleum Industry Environmental Conservation Association</w:t>
            </w:r>
          </w:p>
        </w:tc>
      </w:tr>
      <w:tr w:rsidR="00250AF1" w:rsidRPr="006C35E1" w:rsidTr="00404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tcPr>
          <w:p w:rsidR="00250AF1" w:rsidRPr="006C35E1" w:rsidRDefault="00377F86" w:rsidP="00164C4C">
            <w:pPr>
              <w:spacing w:beforeLines="40" w:before="96" w:afterLines="40" w:after="96"/>
              <w:jc w:val="left"/>
              <w:rPr>
                <w:rFonts w:ascii="Arial" w:hAnsi="Arial" w:cs="Arial"/>
                <w:b w:val="0"/>
                <w:bCs w:val="0"/>
                <w:color w:val="000000"/>
                <w:sz w:val="20"/>
              </w:rPr>
            </w:pPr>
            <w:r w:rsidRPr="006C35E1">
              <w:rPr>
                <w:rFonts w:ascii="Arial" w:hAnsi="Arial" w:cs="Arial"/>
                <w:color w:val="000000"/>
                <w:sz w:val="20"/>
              </w:rPr>
              <w:t xml:space="preserve">MPI </w:t>
            </w:r>
          </w:p>
        </w:tc>
        <w:tc>
          <w:tcPr>
            <w:tcW w:w="7149" w:type="dxa"/>
          </w:tcPr>
          <w:p w:rsidR="00250AF1" w:rsidRPr="006C35E1" w:rsidRDefault="00377F86" w:rsidP="00164C4C">
            <w:pPr>
              <w:spacing w:beforeLines="40" w:before="96" w:afterLines="40" w:after="96"/>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sidRPr="006C35E1">
              <w:rPr>
                <w:rFonts w:ascii="Arial" w:hAnsi="Arial" w:cs="Arial"/>
                <w:color w:val="000000"/>
                <w:sz w:val="20"/>
              </w:rPr>
              <w:t xml:space="preserve">Ministry for Primary Industries </w:t>
            </w:r>
          </w:p>
        </w:tc>
      </w:tr>
      <w:tr w:rsidR="00250AF1" w:rsidRPr="006C35E1" w:rsidTr="004041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tcPr>
          <w:p w:rsidR="00250AF1" w:rsidRPr="006C35E1" w:rsidRDefault="00250AF1" w:rsidP="00164C4C">
            <w:pPr>
              <w:spacing w:beforeLines="40" w:before="96" w:afterLines="40" w:after="96"/>
              <w:jc w:val="left"/>
              <w:rPr>
                <w:rFonts w:ascii="Arial" w:hAnsi="Arial" w:cs="Arial"/>
                <w:b w:val="0"/>
                <w:bCs w:val="0"/>
                <w:color w:val="000000"/>
                <w:sz w:val="20"/>
              </w:rPr>
            </w:pPr>
            <w:r w:rsidRPr="006C35E1">
              <w:rPr>
                <w:rFonts w:ascii="Arial" w:hAnsi="Arial" w:cs="Arial"/>
                <w:color w:val="000000"/>
                <w:sz w:val="20"/>
              </w:rPr>
              <w:t>MIC/</w:t>
            </w:r>
            <w:proofErr w:type="spellStart"/>
            <w:r w:rsidRPr="006C35E1">
              <w:rPr>
                <w:rFonts w:ascii="Arial" w:hAnsi="Arial" w:cs="Arial"/>
                <w:color w:val="000000"/>
                <w:sz w:val="20"/>
              </w:rPr>
              <w:t>MICoord</w:t>
            </w:r>
            <w:proofErr w:type="spellEnd"/>
          </w:p>
        </w:tc>
        <w:tc>
          <w:tcPr>
            <w:tcW w:w="7149" w:type="dxa"/>
          </w:tcPr>
          <w:p w:rsidR="00250AF1" w:rsidRPr="006C35E1" w:rsidRDefault="00250AF1" w:rsidP="00164C4C">
            <w:pPr>
              <w:spacing w:beforeLines="40" w:before="96" w:afterLines="40" w:after="96"/>
              <w:jc w:val="lef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rPr>
            </w:pPr>
            <w:r w:rsidRPr="006C35E1">
              <w:rPr>
                <w:rFonts w:ascii="Arial" w:hAnsi="Arial" w:cs="Arial"/>
                <w:color w:val="000000"/>
                <w:sz w:val="20"/>
              </w:rPr>
              <w:t>Maritime Incident Controller/Coordinator</w:t>
            </w:r>
          </w:p>
        </w:tc>
      </w:tr>
      <w:tr w:rsidR="00250AF1" w:rsidRPr="006C35E1" w:rsidTr="00404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tcPr>
          <w:p w:rsidR="00250AF1" w:rsidRPr="006C35E1" w:rsidRDefault="00250AF1" w:rsidP="00164C4C">
            <w:pPr>
              <w:spacing w:beforeLines="40" w:before="96" w:afterLines="40" w:after="96"/>
              <w:jc w:val="left"/>
              <w:rPr>
                <w:rFonts w:ascii="Arial" w:hAnsi="Arial" w:cs="Arial"/>
                <w:b w:val="0"/>
                <w:bCs w:val="0"/>
                <w:color w:val="000000"/>
                <w:sz w:val="20"/>
              </w:rPr>
            </w:pPr>
            <w:r w:rsidRPr="006C35E1">
              <w:rPr>
                <w:rFonts w:ascii="Arial" w:hAnsi="Arial" w:cs="Arial"/>
                <w:color w:val="000000"/>
                <w:sz w:val="20"/>
              </w:rPr>
              <w:t>MIRT</w:t>
            </w:r>
          </w:p>
        </w:tc>
        <w:tc>
          <w:tcPr>
            <w:tcW w:w="7149" w:type="dxa"/>
          </w:tcPr>
          <w:p w:rsidR="00250AF1" w:rsidRPr="006C35E1" w:rsidRDefault="00250AF1" w:rsidP="00164C4C">
            <w:pPr>
              <w:spacing w:beforeLines="40" w:before="96" w:afterLines="40" w:after="96"/>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sidRPr="006C35E1">
              <w:rPr>
                <w:rFonts w:ascii="Arial" w:hAnsi="Arial" w:cs="Arial"/>
                <w:color w:val="000000"/>
                <w:sz w:val="20"/>
              </w:rPr>
              <w:t>Maritime Incident Response Team</w:t>
            </w:r>
          </w:p>
        </w:tc>
      </w:tr>
      <w:tr w:rsidR="00250AF1" w:rsidRPr="006C35E1" w:rsidTr="004041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tcPr>
          <w:p w:rsidR="00250AF1" w:rsidRPr="006C35E1" w:rsidRDefault="00250AF1" w:rsidP="00164C4C">
            <w:pPr>
              <w:spacing w:beforeLines="40" w:before="96" w:afterLines="40" w:after="96"/>
              <w:jc w:val="left"/>
              <w:rPr>
                <w:rFonts w:ascii="Arial" w:hAnsi="Arial" w:cs="Arial"/>
                <w:b w:val="0"/>
                <w:bCs w:val="0"/>
                <w:color w:val="000000"/>
                <w:sz w:val="20"/>
              </w:rPr>
            </w:pPr>
            <w:r w:rsidRPr="006C35E1">
              <w:rPr>
                <w:rFonts w:ascii="Arial" w:hAnsi="Arial" w:cs="Arial"/>
                <w:color w:val="000000"/>
                <w:sz w:val="20"/>
              </w:rPr>
              <w:t>MOH</w:t>
            </w:r>
          </w:p>
        </w:tc>
        <w:tc>
          <w:tcPr>
            <w:tcW w:w="7149" w:type="dxa"/>
          </w:tcPr>
          <w:p w:rsidR="00250AF1" w:rsidRPr="006C35E1" w:rsidRDefault="00250AF1" w:rsidP="00164C4C">
            <w:pPr>
              <w:spacing w:beforeLines="40" w:before="96" w:afterLines="40" w:after="96"/>
              <w:jc w:val="lef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rPr>
            </w:pPr>
            <w:r w:rsidRPr="006C35E1">
              <w:rPr>
                <w:rFonts w:ascii="Arial" w:hAnsi="Arial" w:cs="Arial"/>
                <w:color w:val="000000"/>
                <w:sz w:val="20"/>
              </w:rPr>
              <w:t>Ministry of Health</w:t>
            </w:r>
          </w:p>
        </w:tc>
      </w:tr>
      <w:tr w:rsidR="00250AF1" w:rsidRPr="006C35E1" w:rsidTr="00404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tcPr>
          <w:p w:rsidR="00250AF1" w:rsidRPr="006C35E1" w:rsidRDefault="00250AF1" w:rsidP="00164C4C">
            <w:pPr>
              <w:spacing w:beforeLines="40" w:before="96" w:afterLines="40" w:after="96"/>
              <w:jc w:val="left"/>
              <w:rPr>
                <w:rFonts w:ascii="Arial" w:hAnsi="Arial" w:cs="Arial"/>
                <w:b w:val="0"/>
                <w:bCs w:val="0"/>
                <w:color w:val="000000"/>
                <w:sz w:val="20"/>
              </w:rPr>
            </w:pPr>
            <w:r w:rsidRPr="006C35E1">
              <w:rPr>
                <w:rFonts w:ascii="Arial" w:hAnsi="Arial" w:cs="Arial"/>
                <w:color w:val="000000"/>
                <w:sz w:val="20"/>
              </w:rPr>
              <w:t>MOSCP</w:t>
            </w:r>
          </w:p>
        </w:tc>
        <w:tc>
          <w:tcPr>
            <w:tcW w:w="7149" w:type="dxa"/>
          </w:tcPr>
          <w:p w:rsidR="00250AF1" w:rsidRPr="006C35E1" w:rsidRDefault="00250AF1" w:rsidP="00164C4C">
            <w:pPr>
              <w:spacing w:beforeLines="40" w:before="96" w:afterLines="40" w:after="96"/>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sidRPr="006C35E1">
              <w:rPr>
                <w:rFonts w:ascii="Arial" w:hAnsi="Arial" w:cs="Arial"/>
                <w:color w:val="000000"/>
                <w:sz w:val="20"/>
              </w:rPr>
              <w:t>Marine Oil Spill Contingency Plan</w:t>
            </w:r>
          </w:p>
        </w:tc>
      </w:tr>
      <w:tr w:rsidR="00250AF1" w:rsidRPr="006C35E1" w:rsidTr="004041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tcPr>
          <w:p w:rsidR="00250AF1" w:rsidRPr="006C35E1" w:rsidRDefault="00250AF1" w:rsidP="00164C4C">
            <w:pPr>
              <w:spacing w:beforeLines="40" w:before="96" w:afterLines="40" w:after="96"/>
              <w:jc w:val="left"/>
              <w:rPr>
                <w:rFonts w:ascii="Arial" w:hAnsi="Arial" w:cs="Arial"/>
                <w:b w:val="0"/>
                <w:bCs w:val="0"/>
                <w:color w:val="000000"/>
                <w:sz w:val="20"/>
              </w:rPr>
            </w:pPr>
            <w:r w:rsidRPr="006C35E1">
              <w:rPr>
                <w:rFonts w:ascii="Arial" w:hAnsi="Arial" w:cs="Arial"/>
                <w:color w:val="000000"/>
                <w:sz w:val="20"/>
              </w:rPr>
              <w:t>MOT</w:t>
            </w:r>
          </w:p>
        </w:tc>
        <w:tc>
          <w:tcPr>
            <w:tcW w:w="7149" w:type="dxa"/>
          </w:tcPr>
          <w:p w:rsidR="00250AF1" w:rsidRPr="006C35E1" w:rsidRDefault="00250AF1" w:rsidP="00164C4C">
            <w:pPr>
              <w:spacing w:beforeLines="40" w:before="96" w:afterLines="40" w:after="96"/>
              <w:jc w:val="lef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rPr>
            </w:pPr>
            <w:r w:rsidRPr="006C35E1">
              <w:rPr>
                <w:rFonts w:ascii="Arial" w:hAnsi="Arial" w:cs="Arial"/>
                <w:color w:val="000000"/>
                <w:sz w:val="20"/>
              </w:rPr>
              <w:t>Ministry of Transport</w:t>
            </w:r>
          </w:p>
        </w:tc>
      </w:tr>
      <w:tr w:rsidR="00250AF1" w:rsidRPr="006C35E1" w:rsidTr="00404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tcPr>
          <w:p w:rsidR="00250AF1" w:rsidRPr="006C35E1" w:rsidRDefault="00250AF1" w:rsidP="00164C4C">
            <w:pPr>
              <w:spacing w:beforeLines="40" w:before="96" w:afterLines="40" w:after="96"/>
              <w:jc w:val="left"/>
              <w:rPr>
                <w:rFonts w:ascii="Arial" w:hAnsi="Arial" w:cs="Arial"/>
                <w:b w:val="0"/>
                <w:bCs w:val="0"/>
                <w:color w:val="000000"/>
                <w:sz w:val="20"/>
              </w:rPr>
            </w:pPr>
            <w:r w:rsidRPr="006C35E1">
              <w:rPr>
                <w:rFonts w:ascii="Arial" w:hAnsi="Arial" w:cs="Arial"/>
                <w:color w:val="000000"/>
                <w:sz w:val="20"/>
              </w:rPr>
              <w:t>MOU</w:t>
            </w:r>
          </w:p>
        </w:tc>
        <w:tc>
          <w:tcPr>
            <w:tcW w:w="7149" w:type="dxa"/>
          </w:tcPr>
          <w:p w:rsidR="00250AF1" w:rsidRPr="006C35E1" w:rsidRDefault="00250AF1" w:rsidP="00164C4C">
            <w:pPr>
              <w:spacing w:beforeLines="40" w:before="96" w:afterLines="40" w:after="96"/>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sidRPr="006C35E1">
              <w:rPr>
                <w:rFonts w:ascii="Arial" w:hAnsi="Arial" w:cs="Arial"/>
                <w:color w:val="000000"/>
                <w:sz w:val="20"/>
              </w:rPr>
              <w:t>Memorandum of Understanding</w:t>
            </w:r>
          </w:p>
        </w:tc>
      </w:tr>
      <w:tr w:rsidR="00250AF1" w:rsidRPr="006C35E1" w:rsidTr="004041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tcPr>
          <w:p w:rsidR="00250AF1" w:rsidRPr="006C35E1" w:rsidRDefault="00250AF1" w:rsidP="00164C4C">
            <w:pPr>
              <w:spacing w:beforeLines="40" w:before="96" w:afterLines="40" w:after="96"/>
              <w:jc w:val="left"/>
              <w:rPr>
                <w:rFonts w:ascii="Arial" w:hAnsi="Arial" w:cs="Arial"/>
                <w:b w:val="0"/>
                <w:bCs w:val="0"/>
                <w:color w:val="000000"/>
                <w:sz w:val="20"/>
              </w:rPr>
            </w:pPr>
            <w:r w:rsidRPr="006C35E1">
              <w:rPr>
                <w:rFonts w:ascii="Arial" w:hAnsi="Arial" w:cs="Arial"/>
                <w:color w:val="000000"/>
                <w:sz w:val="20"/>
              </w:rPr>
              <w:t>MPRS</w:t>
            </w:r>
          </w:p>
        </w:tc>
        <w:tc>
          <w:tcPr>
            <w:tcW w:w="7149" w:type="dxa"/>
          </w:tcPr>
          <w:p w:rsidR="00250AF1" w:rsidRPr="006C35E1" w:rsidRDefault="00250AF1" w:rsidP="00164C4C">
            <w:pPr>
              <w:spacing w:beforeLines="40" w:before="96" w:afterLines="40" w:after="96"/>
              <w:jc w:val="lef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rPr>
            </w:pPr>
            <w:r w:rsidRPr="006C35E1">
              <w:rPr>
                <w:rFonts w:ascii="Arial" w:hAnsi="Arial" w:cs="Arial"/>
                <w:color w:val="000000"/>
                <w:sz w:val="20"/>
              </w:rPr>
              <w:t>Marine Pollution Response Service</w:t>
            </w:r>
          </w:p>
        </w:tc>
      </w:tr>
      <w:tr w:rsidR="00250AF1" w:rsidRPr="006C35E1" w:rsidTr="00404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tcPr>
          <w:p w:rsidR="00250AF1" w:rsidRPr="006C35E1" w:rsidRDefault="00D96C11" w:rsidP="00164C4C">
            <w:pPr>
              <w:spacing w:beforeLines="40" w:before="96" w:afterLines="40" w:after="96"/>
              <w:jc w:val="left"/>
              <w:rPr>
                <w:rFonts w:ascii="Arial" w:hAnsi="Arial" w:cs="Arial"/>
                <w:b w:val="0"/>
                <w:bCs w:val="0"/>
                <w:color w:val="000000"/>
                <w:sz w:val="20"/>
              </w:rPr>
            </w:pPr>
            <w:r w:rsidRPr="006C35E1">
              <w:rPr>
                <w:rFonts w:ascii="Arial" w:hAnsi="Arial" w:cs="Arial"/>
                <w:color w:val="000000"/>
                <w:sz w:val="20"/>
              </w:rPr>
              <w:t>MO</w:t>
            </w:r>
          </w:p>
        </w:tc>
        <w:tc>
          <w:tcPr>
            <w:tcW w:w="7149" w:type="dxa"/>
          </w:tcPr>
          <w:p w:rsidR="00250AF1" w:rsidRPr="006C35E1" w:rsidRDefault="00D96C11" w:rsidP="00164C4C">
            <w:pPr>
              <w:spacing w:beforeLines="40" w:before="96" w:afterLines="40" w:after="96"/>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sidRPr="006C35E1">
              <w:rPr>
                <w:rFonts w:ascii="Arial" w:hAnsi="Arial" w:cs="Arial"/>
                <w:color w:val="000000"/>
                <w:sz w:val="20"/>
              </w:rPr>
              <w:t>Maritime Officer</w:t>
            </w:r>
          </w:p>
        </w:tc>
      </w:tr>
      <w:tr w:rsidR="00250AF1" w:rsidRPr="006C35E1" w:rsidTr="004041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tcPr>
          <w:p w:rsidR="00250AF1" w:rsidRPr="006C35E1" w:rsidRDefault="00250AF1" w:rsidP="00164C4C">
            <w:pPr>
              <w:spacing w:beforeLines="40" w:before="96" w:afterLines="40" w:after="96"/>
              <w:jc w:val="left"/>
              <w:rPr>
                <w:rFonts w:ascii="Arial" w:hAnsi="Arial" w:cs="Arial"/>
                <w:b w:val="0"/>
                <w:bCs w:val="0"/>
                <w:color w:val="000000"/>
                <w:sz w:val="20"/>
              </w:rPr>
            </w:pPr>
            <w:r w:rsidRPr="006C35E1">
              <w:rPr>
                <w:rFonts w:ascii="Arial" w:hAnsi="Arial" w:cs="Arial"/>
                <w:color w:val="000000"/>
                <w:sz w:val="20"/>
              </w:rPr>
              <w:t>NIWA</w:t>
            </w:r>
          </w:p>
        </w:tc>
        <w:tc>
          <w:tcPr>
            <w:tcW w:w="7149" w:type="dxa"/>
          </w:tcPr>
          <w:p w:rsidR="00250AF1" w:rsidRPr="006C35E1" w:rsidRDefault="00250AF1" w:rsidP="00164C4C">
            <w:pPr>
              <w:spacing w:beforeLines="40" w:before="96" w:afterLines="40" w:after="96"/>
              <w:jc w:val="lef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rPr>
            </w:pPr>
            <w:r w:rsidRPr="006C35E1">
              <w:rPr>
                <w:rFonts w:ascii="Arial" w:hAnsi="Arial" w:cs="Arial"/>
                <w:color w:val="000000"/>
                <w:sz w:val="20"/>
              </w:rPr>
              <w:t>National Institute of Water and Atmosphere</w:t>
            </w:r>
          </w:p>
        </w:tc>
      </w:tr>
      <w:tr w:rsidR="00250AF1" w:rsidRPr="006C35E1" w:rsidTr="00404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tcPr>
          <w:p w:rsidR="00250AF1" w:rsidRPr="006C35E1" w:rsidRDefault="00250AF1" w:rsidP="00164C4C">
            <w:pPr>
              <w:spacing w:beforeLines="40" w:before="96" w:afterLines="40" w:after="96"/>
              <w:jc w:val="left"/>
              <w:rPr>
                <w:rFonts w:ascii="Arial" w:hAnsi="Arial" w:cs="Arial"/>
                <w:b w:val="0"/>
                <w:bCs w:val="0"/>
                <w:color w:val="000000"/>
                <w:sz w:val="20"/>
              </w:rPr>
            </w:pPr>
            <w:r w:rsidRPr="006C35E1">
              <w:rPr>
                <w:rFonts w:ascii="Arial" w:hAnsi="Arial" w:cs="Arial"/>
                <w:color w:val="000000"/>
                <w:sz w:val="20"/>
              </w:rPr>
              <w:t>nm</w:t>
            </w:r>
          </w:p>
        </w:tc>
        <w:tc>
          <w:tcPr>
            <w:tcW w:w="7149" w:type="dxa"/>
          </w:tcPr>
          <w:p w:rsidR="00250AF1" w:rsidRPr="006C35E1" w:rsidRDefault="00250AF1" w:rsidP="00164C4C">
            <w:pPr>
              <w:spacing w:beforeLines="40" w:before="96" w:afterLines="40" w:after="96"/>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sidRPr="006C35E1">
              <w:rPr>
                <w:rFonts w:ascii="Arial" w:hAnsi="Arial" w:cs="Arial"/>
                <w:color w:val="000000"/>
                <w:sz w:val="20"/>
              </w:rPr>
              <w:t>Nautical mile</w:t>
            </w:r>
          </w:p>
        </w:tc>
      </w:tr>
      <w:tr w:rsidR="00250AF1" w:rsidRPr="006C35E1" w:rsidTr="004041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tcPr>
          <w:p w:rsidR="00250AF1" w:rsidRPr="006C35E1" w:rsidRDefault="00250AF1" w:rsidP="00164C4C">
            <w:pPr>
              <w:spacing w:beforeLines="40" w:before="96" w:afterLines="40" w:after="96"/>
              <w:jc w:val="left"/>
              <w:rPr>
                <w:rFonts w:ascii="Arial" w:hAnsi="Arial" w:cs="Arial"/>
                <w:b w:val="0"/>
                <w:bCs w:val="0"/>
                <w:color w:val="000000"/>
                <w:sz w:val="20"/>
              </w:rPr>
            </w:pPr>
            <w:r w:rsidRPr="006C35E1">
              <w:rPr>
                <w:rFonts w:ascii="Arial" w:hAnsi="Arial" w:cs="Arial"/>
                <w:color w:val="000000"/>
                <w:sz w:val="20"/>
              </w:rPr>
              <w:t>NMCC</w:t>
            </w:r>
          </w:p>
        </w:tc>
        <w:tc>
          <w:tcPr>
            <w:tcW w:w="7149" w:type="dxa"/>
          </w:tcPr>
          <w:p w:rsidR="00250AF1" w:rsidRPr="006C35E1" w:rsidRDefault="00250AF1" w:rsidP="00164C4C">
            <w:pPr>
              <w:spacing w:beforeLines="40" w:before="96" w:afterLines="40" w:after="96"/>
              <w:jc w:val="lef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rPr>
            </w:pPr>
            <w:r w:rsidRPr="006C35E1">
              <w:rPr>
                <w:rFonts w:ascii="Arial" w:hAnsi="Arial" w:cs="Arial"/>
                <w:color w:val="000000"/>
                <w:sz w:val="20"/>
              </w:rPr>
              <w:t>National Maritime Coordination Centre</w:t>
            </w:r>
          </w:p>
        </w:tc>
      </w:tr>
      <w:tr w:rsidR="00250AF1" w:rsidRPr="006C35E1" w:rsidTr="00404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tcPr>
          <w:p w:rsidR="00250AF1" w:rsidRPr="006C35E1" w:rsidRDefault="00250AF1" w:rsidP="00164C4C">
            <w:pPr>
              <w:spacing w:beforeLines="40" w:before="96" w:afterLines="40" w:after="96"/>
              <w:jc w:val="left"/>
              <w:rPr>
                <w:rFonts w:ascii="Arial" w:hAnsi="Arial" w:cs="Arial"/>
                <w:b w:val="0"/>
                <w:bCs w:val="0"/>
                <w:color w:val="000000"/>
                <w:sz w:val="20"/>
              </w:rPr>
            </w:pPr>
            <w:r w:rsidRPr="006C35E1">
              <w:rPr>
                <w:rFonts w:ascii="Arial" w:hAnsi="Arial" w:cs="Arial"/>
                <w:color w:val="000000"/>
                <w:sz w:val="20"/>
              </w:rPr>
              <w:t>NOSC</w:t>
            </w:r>
          </w:p>
        </w:tc>
        <w:tc>
          <w:tcPr>
            <w:tcW w:w="7149" w:type="dxa"/>
          </w:tcPr>
          <w:p w:rsidR="00250AF1" w:rsidRPr="006C35E1" w:rsidRDefault="00250AF1" w:rsidP="00164C4C">
            <w:pPr>
              <w:spacing w:beforeLines="40" w:before="96" w:afterLines="40" w:after="96"/>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sidRPr="006C35E1">
              <w:rPr>
                <w:rFonts w:ascii="Arial" w:hAnsi="Arial" w:cs="Arial"/>
                <w:color w:val="000000"/>
                <w:sz w:val="20"/>
              </w:rPr>
              <w:t>National On-Scene Commander</w:t>
            </w:r>
          </w:p>
        </w:tc>
      </w:tr>
    </w:tbl>
    <w:p w:rsidR="0040415A" w:rsidRPr="006C35E1" w:rsidRDefault="0040415A">
      <w:pPr>
        <w:rPr>
          <w:rFonts w:ascii="Arial" w:hAnsi="Arial" w:cs="Arial"/>
        </w:rPr>
      </w:pPr>
      <w:r w:rsidRPr="006C35E1">
        <w:rPr>
          <w:rFonts w:ascii="Arial" w:hAnsi="Arial" w:cs="Arial"/>
          <w:b/>
          <w:bCs/>
        </w:rPr>
        <w:br w:type="page"/>
      </w:r>
    </w:p>
    <w:tbl>
      <w:tblPr>
        <w:tblStyle w:val="LightGrid-Accent3"/>
        <w:tblW w:w="0" w:type="auto"/>
        <w:tblLook w:val="04A0" w:firstRow="1" w:lastRow="0" w:firstColumn="1" w:lastColumn="0" w:noHBand="0" w:noVBand="1"/>
      </w:tblPr>
      <w:tblGrid>
        <w:gridCol w:w="2209"/>
        <w:gridCol w:w="7149"/>
      </w:tblGrid>
      <w:tr w:rsidR="00250AF1" w:rsidRPr="006C35E1" w:rsidTr="004041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tcPr>
          <w:p w:rsidR="00250AF1" w:rsidRPr="006C35E1" w:rsidRDefault="00250AF1" w:rsidP="00164C4C">
            <w:pPr>
              <w:spacing w:beforeLines="40" w:before="96" w:afterLines="40" w:after="96"/>
              <w:jc w:val="left"/>
              <w:rPr>
                <w:rFonts w:ascii="Arial" w:hAnsi="Arial" w:cs="Arial"/>
                <w:b w:val="0"/>
                <w:bCs w:val="0"/>
                <w:color w:val="000000"/>
                <w:sz w:val="20"/>
              </w:rPr>
            </w:pPr>
            <w:r w:rsidRPr="006C35E1">
              <w:rPr>
                <w:rFonts w:ascii="Arial" w:hAnsi="Arial" w:cs="Arial"/>
                <w:color w:val="000000"/>
                <w:sz w:val="20"/>
              </w:rPr>
              <w:lastRenderedPageBreak/>
              <w:t>OPAC</w:t>
            </w:r>
          </w:p>
        </w:tc>
        <w:tc>
          <w:tcPr>
            <w:tcW w:w="7149" w:type="dxa"/>
          </w:tcPr>
          <w:p w:rsidR="00250AF1" w:rsidRPr="006C35E1" w:rsidRDefault="00250AF1" w:rsidP="00164C4C">
            <w:pPr>
              <w:spacing w:beforeLines="40" w:before="96" w:afterLines="40" w:after="96"/>
              <w:jc w:val="left"/>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rPr>
            </w:pPr>
            <w:r w:rsidRPr="006C35E1">
              <w:rPr>
                <w:rFonts w:ascii="Arial" w:hAnsi="Arial" w:cs="Arial"/>
                <w:b w:val="0"/>
                <w:color w:val="000000"/>
                <w:sz w:val="20"/>
              </w:rPr>
              <w:t>Oil Pollution Advisory Committee</w:t>
            </w:r>
          </w:p>
        </w:tc>
      </w:tr>
      <w:tr w:rsidR="00250AF1" w:rsidRPr="006C35E1" w:rsidTr="00404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tcPr>
          <w:p w:rsidR="00250AF1" w:rsidRPr="006C35E1" w:rsidRDefault="00250AF1" w:rsidP="00164C4C">
            <w:pPr>
              <w:spacing w:beforeLines="40" w:before="96" w:afterLines="40" w:after="96"/>
              <w:jc w:val="left"/>
              <w:rPr>
                <w:rFonts w:ascii="Arial" w:hAnsi="Arial" w:cs="Arial"/>
                <w:b w:val="0"/>
                <w:bCs w:val="0"/>
                <w:color w:val="000000"/>
                <w:sz w:val="20"/>
              </w:rPr>
            </w:pPr>
            <w:r w:rsidRPr="006C35E1">
              <w:rPr>
                <w:rFonts w:ascii="Arial" w:hAnsi="Arial" w:cs="Arial"/>
                <w:color w:val="000000"/>
                <w:sz w:val="20"/>
              </w:rPr>
              <w:t>OSC</w:t>
            </w:r>
          </w:p>
        </w:tc>
        <w:tc>
          <w:tcPr>
            <w:tcW w:w="7149" w:type="dxa"/>
          </w:tcPr>
          <w:p w:rsidR="00250AF1" w:rsidRPr="006C35E1" w:rsidRDefault="00250AF1" w:rsidP="00164C4C">
            <w:pPr>
              <w:spacing w:beforeLines="40" w:before="96" w:afterLines="40" w:after="96"/>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sidRPr="006C35E1">
              <w:rPr>
                <w:rFonts w:ascii="Arial" w:hAnsi="Arial" w:cs="Arial"/>
                <w:color w:val="000000"/>
                <w:sz w:val="20"/>
              </w:rPr>
              <w:t>On-Scene Commander</w:t>
            </w:r>
          </w:p>
        </w:tc>
      </w:tr>
      <w:tr w:rsidR="00250AF1" w:rsidRPr="006C35E1" w:rsidTr="004041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tcPr>
          <w:p w:rsidR="00250AF1" w:rsidRPr="006C35E1" w:rsidRDefault="00250AF1" w:rsidP="00164C4C">
            <w:pPr>
              <w:spacing w:beforeLines="40" w:before="96" w:afterLines="40" w:after="96"/>
              <w:jc w:val="left"/>
              <w:rPr>
                <w:rFonts w:ascii="Arial" w:hAnsi="Arial" w:cs="Arial"/>
                <w:b w:val="0"/>
                <w:bCs w:val="0"/>
                <w:color w:val="000000"/>
                <w:sz w:val="20"/>
              </w:rPr>
            </w:pPr>
            <w:r w:rsidRPr="006C35E1">
              <w:rPr>
                <w:rFonts w:ascii="Arial" w:hAnsi="Arial" w:cs="Arial"/>
                <w:color w:val="000000"/>
                <w:sz w:val="20"/>
              </w:rPr>
              <w:t>OSDO</w:t>
            </w:r>
          </w:p>
        </w:tc>
        <w:tc>
          <w:tcPr>
            <w:tcW w:w="7149" w:type="dxa"/>
          </w:tcPr>
          <w:p w:rsidR="00250AF1" w:rsidRPr="006C35E1" w:rsidRDefault="00250AF1" w:rsidP="00164C4C">
            <w:pPr>
              <w:spacing w:beforeLines="40" w:before="96" w:afterLines="40" w:after="96"/>
              <w:jc w:val="lef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rPr>
            </w:pPr>
            <w:r w:rsidRPr="006C35E1">
              <w:rPr>
                <w:rFonts w:ascii="Arial" w:hAnsi="Arial" w:cs="Arial"/>
                <w:color w:val="000000"/>
                <w:sz w:val="20"/>
              </w:rPr>
              <w:t>Oil Spill Duty Officer</w:t>
            </w:r>
          </w:p>
        </w:tc>
      </w:tr>
      <w:tr w:rsidR="00250AF1" w:rsidRPr="006C35E1" w:rsidTr="00404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tcPr>
          <w:p w:rsidR="00250AF1" w:rsidRPr="006C35E1" w:rsidRDefault="00250AF1" w:rsidP="00164C4C">
            <w:pPr>
              <w:spacing w:beforeLines="40" w:before="96" w:afterLines="40" w:after="96"/>
              <w:jc w:val="left"/>
              <w:rPr>
                <w:rFonts w:ascii="Arial" w:hAnsi="Arial" w:cs="Arial"/>
                <w:b w:val="0"/>
                <w:bCs w:val="0"/>
                <w:color w:val="000000"/>
                <w:sz w:val="20"/>
              </w:rPr>
            </w:pPr>
            <w:r w:rsidRPr="006C35E1">
              <w:rPr>
                <w:rFonts w:ascii="Arial" w:hAnsi="Arial" w:cs="Arial"/>
                <w:color w:val="000000"/>
                <w:sz w:val="20"/>
              </w:rPr>
              <w:t>PAH</w:t>
            </w:r>
          </w:p>
        </w:tc>
        <w:tc>
          <w:tcPr>
            <w:tcW w:w="7149" w:type="dxa"/>
          </w:tcPr>
          <w:p w:rsidR="00250AF1" w:rsidRPr="006C35E1" w:rsidRDefault="00250AF1" w:rsidP="00164C4C">
            <w:pPr>
              <w:spacing w:beforeLines="40" w:before="96" w:afterLines="40" w:after="96"/>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sidRPr="006C35E1">
              <w:rPr>
                <w:rFonts w:ascii="Arial" w:hAnsi="Arial" w:cs="Arial"/>
                <w:color w:val="000000"/>
                <w:sz w:val="20"/>
              </w:rPr>
              <w:t>Poly Nuclear Aromatic Hydrocarbons</w:t>
            </w:r>
          </w:p>
        </w:tc>
      </w:tr>
      <w:tr w:rsidR="00250AF1" w:rsidRPr="006C35E1" w:rsidTr="004041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tcPr>
          <w:p w:rsidR="00250AF1" w:rsidRPr="006C35E1" w:rsidRDefault="00250AF1" w:rsidP="00164C4C">
            <w:pPr>
              <w:spacing w:beforeLines="40" w:before="96" w:afterLines="40" w:after="96"/>
              <w:jc w:val="left"/>
              <w:rPr>
                <w:rFonts w:ascii="Arial" w:hAnsi="Arial" w:cs="Arial"/>
                <w:b w:val="0"/>
                <w:bCs w:val="0"/>
                <w:color w:val="000000"/>
                <w:sz w:val="20"/>
              </w:rPr>
            </w:pPr>
            <w:r w:rsidRPr="006C35E1">
              <w:rPr>
                <w:rFonts w:ascii="Arial" w:hAnsi="Arial" w:cs="Arial"/>
                <w:color w:val="000000"/>
                <w:sz w:val="20"/>
              </w:rPr>
              <w:t>RCCNZ</w:t>
            </w:r>
          </w:p>
        </w:tc>
        <w:tc>
          <w:tcPr>
            <w:tcW w:w="7149" w:type="dxa"/>
          </w:tcPr>
          <w:p w:rsidR="00250AF1" w:rsidRPr="006C35E1" w:rsidRDefault="00250AF1" w:rsidP="00164C4C">
            <w:pPr>
              <w:spacing w:beforeLines="40" w:before="96" w:afterLines="40" w:after="96"/>
              <w:jc w:val="lef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rPr>
            </w:pPr>
            <w:r w:rsidRPr="006C35E1">
              <w:rPr>
                <w:rFonts w:ascii="Arial" w:hAnsi="Arial" w:cs="Arial"/>
                <w:color w:val="000000"/>
                <w:sz w:val="20"/>
              </w:rPr>
              <w:t>Rescue Coordination Centre of New Zealand</w:t>
            </w:r>
          </w:p>
        </w:tc>
      </w:tr>
      <w:tr w:rsidR="00250AF1" w:rsidRPr="006C35E1" w:rsidTr="00404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tcPr>
          <w:p w:rsidR="00250AF1" w:rsidRPr="006C35E1" w:rsidRDefault="00250AF1" w:rsidP="00164C4C">
            <w:pPr>
              <w:spacing w:beforeLines="40" w:before="96" w:afterLines="40" w:after="96"/>
              <w:jc w:val="left"/>
              <w:rPr>
                <w:rFonts w:ascii="Arial" w:hAnsi="Arial" w:cs="Arial"/>
                <w:b w:val="0"/>
                <w:bCs w:val="0"/>
                <w:color w:val="000000"/>
                <w:sz w:val="20"/>
              </w:rPr>
            </w:pPr>
            <w:r w:rsidRPr="006C35E1">
              <w:rPr>
                <w:rFonts w:ascii="Arial" w:hAnsi="Arial" w:cs="Arial"/>
                <w:color w:val="000000"/>
                <w:sz w:val="20"/>
              </w:rPr>
              <w:t>ROSC</w:t>
            </w:r>
          </w:p>
        </w:tc>
        <w:tc>
          <w:tcPr>
            <w:tcW w:w="7149" w:type="dxa"/>
          </w:tcPr>
          <w:p w:rsidR="00250AF1" w:rsidRPr="006C35E1" w:rsidRDefault="00250AF1" w:rsidP="00164C4C">
            <w:pPr>
              <w:spacing w:beforeLines="40" w:before="96" w:afterLines="40" w:after="96"/>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sidRPr="006C35E1">
              <w:rPr>
                <w:rFonts w:ascii="Arial" w:hAnsi="Arial" w:cs="Arial"/>
                <w:color w:val="000000"/>
                <w:sz w:val="20"/>
              </w:rPr>
              <w:t>Regional On-Scene Commander</w:t>
            </w:r>
          </w:p>
        </w:tc>
      </w:tr>
      <w:tr w:rsidR="00250AF1" w:rsidRPr="006C35E1" w:rsidTr="004041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tcPr>
          <w:p w:rsidR="00250AF1" w:rsidRPr="006C35E1" w:rsidRDefault="00250AF1" w:rsidP="00164C4C">
            <w:pPr>
              <w:spacing w:beforeLines="40" w:before="96" w:afterLines="40" w:after="96"/>
              <w:jc w:val="left"/>
              <w:rPr>
                <w:rFonts w:ascii="Arial" w:hAnsi="Arial" w:cs="Arial"/>
                <w:b w:val="0"/>
                <w:bCs w:val="0"/>
                <w:color w:val="000000"/>
                <w:sz w:val="20"/>
              </w:rPr>
            </w:pPr>
            <w:r w:rsidRPr="006C35E1">
              <w:rPr>
                <w:rFonts w:ascii="Arial" w:hAnsi="Arial" w:cs="Arial"/>
                <w:color w:val="000000"/>
                <w:sz w:val="20"/>
              </w:rPr>
              <w:t>SCAT</w:t>
            </w:r>
          </w:p>
        </w:tc>
        <w:tc>
          <w:tcPr>
            <w:tcW w:w="7149" w:type="dxa"/>
          </w:tcPr>
          <w:p w:rsidR="00250AF1" w:rsidRPr="006C35E1" w:rsidRDefault="00250AF1" w:rsidP="00164C4C">
            <w:pPr>
              <w:spacing w:beforeLines="40" w:before="96" w:afterLines="40" w:after="96"/>
              <w:jc w:val="lef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rPr>
            </w:pPr>
            <w:r w:rsidRPr="006C35E1">
              <w:rPr>
                <w:rFonts w:ascii="Arial" w:hAnsi="Arial" w:cs="Arial"/>
                <w:color w:val="000000"/>
                <w:sz w:val="20"/>
              </w:rPr>
              <w:t>Shoreline Clean-up Assessment Technique</w:t>
            </w:r>
          </w:p>
        </w:tc>
      </w:tr>
      <w:tr w:rsidR="00250AF1" w:rsidRPr="006C35E1" w:rsidTr="00404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tcPr>
          <w:p w:rsidR="00250AF1" w:rsidRPr="006C35E1" w:rsidRDefault="00250AF1" w:rsidP="00164C4C">
            <w:pPr>
              <w:spacing w:beforeLines="40" w:before="96" w:afterLines="40" w:after="96"/>
              <w:jc w:val="left"/>
              <w:rPr>
                <w:rFonts w:ascii="Arial" w:hAnsi="Arial" w:cs="Arial"/>
                <w:b w:val="0"/>
                <w:bCs w:val="0"/>
                <w:color w:val="000000"/>
                <w:sz w:val="20"/>
              </w:rPr>
            </w:pPr>
            <w:r w:rsidRPr="006C35E1">
              <w:rPr>
                <w:rFonts w:ascii="Arial" w:hAnsi="Arial" w:cs="Arial"/>
                <w:color w:val="000000"/>
                <w:sz w:val="20"/>
              </w:rPr>
              <w:t>Tier 1</w:t>
            </w:r>
          </w:p>
        </w:tc>
        <w:tc>
          <w:tcPr>
            <w:tcW w:w="7149" w:type="dxa"/>
          </w:tcPr>
          <w:p w:rsidR="00250AF1" w:rsidRPr="006C35E1" w:rsidRDefault="00D96C11" w:rsidP="00164C4C">
            <w:pPr>
              <w:spacing w:beforeLines="40" w:before="96" w:afterLines="40" w:after="96"/>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sidRPr="006C35E1">
              <w:rPr>
                <w:rFonts w:ascii="Arial" w:hAnsi="Arial" w:cs="Arial"/>
                <w:color w:val="000000"/>
                <w:sz w:val="20"/>
              </w:rPr>
              <w:t>Spiller R</w:t>
            </w:r>
            <w:r w:rsidR="00250AF1" w:rsidRPr="006C35E1">
              <w:rPr>
                <w:rFonts w:ascii="Arial" w:hAnsi="Arial" w:cs="Arial"/>
                <w:color w:val="000000"/>
                <w:sz w:val="20"/>
              </w:rPr>
              <w:t>esponse</w:t>
            </w:r>
            <w:r w:rsidRPr="006C35E1">
              <w:rPr>
                <w:rFonts w:ascii="Arial" w:hAnsi="Arial" w:cs="Arial"/>
                <w:color w:val="000000"/>
                <w:sz w:val="20"/>
              </w:rPr>
              <w:t xml:space="preserve"> Level</w:t>
            </w:r>
          </w:p>
        </w:tc>
      </w:tr>
      <w:tr w:rsidR="00250AF1" w:rsidRPr="006C35E1" w:rsidTr="004041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tcPr>
          <w:p w:rsidR="00250AF1" w:rsidRPr="006C35E1" w:rsidRDefault="00250AF1" w:rsidP="00164C4C">
            <w:pPr>
              <w:spacing w:beforeLines="40" w:before="96" w:afterLines="40" w:after="96"/>
              <w:jc w:val="left"/>
              <w:rPr>
                <w:rFonts w:ascii="Arial" w:hAnsi="Arial" w:cs="Arial"/>
                <w:b w:val="0"/>
                <w:bCs w:val="0"/>
                <w:color w:val="000000"/>
                <w:sz w:val="20"/>
              </w:rPr>
            </w:pPr>
            <w:r w:rsidRPr="006C35E1">
              <w:rPr>
                <w:rFonts w:ascii="Arial" w:hAnsi="Arial" w:cs="Arial"/>
                <w:color w:val="000000"/>
                <w:sz w:val="20"/>
              </w:rPr>
              <w:t>Tier 2</w:t>
            </w:r>
          </w:p>
        </w:tc>
        <w:tc>
          <w:tcPr>
            <w:tcW w:w="7149" w:type="dxa"/>
          </w:tcPr>
          <w:p w:rsidR="00250AF1" w:rsidRPr="006C35E1" w:rsidRDefault="00D96C11" w:rsidP="00164C4C">
            <w:pPr>
              <w:spacing w:beforeLines="40" w:before="96" w:afterLines="40" w:after="96"/>
              <w:jc w:val="lef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rPr>
            </w:pPr>
            <w:r w:rsidRPr="006C35E1">
              <w:rPr>
                <w:rFonts w:ascii="Arial" w:hAnsi="Arial" w:cs="Arial"/>
                <w:color w:val="000000"/>
                <w:sz w:val="20"/>
              </w:rPr>
              <w:t>Regional R</w:t>
            </w:r>
            <w:r w:rsidR="00250AF1" w:rsidRPr="006C35E1">
              <w:rPr>
                <w:rFonts w:ascii="Arial" w:hAnsi="Arial" w:cs="Arial"/>
                <w:color w:val="000000"/>
                <w:sz w:val="20"/>
              </w:rPr>
              <w:t>esponse</w:t>
            </w:r>
            <w:r w:rsidRPr="006C35E1">
              <w:rPr>
                <w:rFonts w:ascii="Arial" w:hAnsi="Arial" w:cs="Arial"/>
                <w:color w:val="000000"/>
                <w:sz w:val="20"/>
              </w:rPr>
              <w:t xml:space="preserve"> Level</w:t>
            </w:r>
          </w:p>
        </w:tc>
      </w:tr>
      <w:tr w:rsidR="00250AF1" w:rsidRPr="006C35E1" w:rsidTr="00404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tcPr>
          <w:p w:rsidR="00250AF1" w:rsidRPr="006C35E1" w:rsidRDefault="00250AF1" w:rsidP="00164C4C">
            <w:pPr>
              <w:spacing w:beforeLines="40" w:before="96" w:afterLines="40" w:after="96"/>
              <w:jc w:val="left"/>
              <w:rPr>
                <w:rFonts w:ascii="Arial" w:hAnsi="Arial" w:cs="Arial"/>
                <w:b w:val="0"/>
                <w:bCs w:val="0"/>
                <w:color w:val="000000"/>
                <w:sz w:val="20"/>
              </w:rPr>
            </w:pPr>
            <w:r w:rsidRPr="006C35E1">
              <w:rPr>
                <w:rFonts w:ascii="Arial" w:hAnsi="Arial" w:cs="Arial"/>
                <w:color w:val="000000"/>
                <w:sz w:val="20"/>
              </w:rPr>
              <w:t>Tier 3</w:t>
            </w:r>
          </w:p>
        </w:tc>
        <w:tc>
          <w:tcPr>
            <w:tcW w:w="7149" w:type="dxa"/>
          </w:tcPr>
          <w:p w:rsidR="00250AF1" w:rsidRPr="006C35E1" w:rsidRDefault="00D96C11" w:rsidP="00164C4C">
            <w:pPr>
              <w:spacing w:beforeLines="40" w:before="96" w:afterLines="40" w:after="96"/>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sidRPr="006C35E1">
              <w:rPr>
                <w:rFonts w:ascii="Arial" w:hAnsi="Arial" w:cs="Arial"/>
                <w:color w:val="000000"/>
                <w:sz w:val="20"/>
              </w:rPr>
              <w:t>National R</w:t>
            </w:r>
            <w:r w:rsidR="00250AF1" w:rsidRPr="006C35E1">
              <w:rPr>
                <w:rFonts w:ascii="Arial" w:hAnsi="Arial" w:cs="Arial"/>
                <w:color w:val="000000"/>
                <w:sz w:val="20"/>
              </w:rPr>
              <w:t>esponse</w:t>
            </w:r>
            <w:r w:rsidRPr="006C35E1">
              <w:rPr>
                <w:rFonts w:ascii="Arial" w:hAnsi="Arial" w:cs="Arial"/>
                <w:color w:val="000000"/>
                <w:sz w:val="20"/>
              </w:rPr>
              <w:t xml:space="preserve"> Level</w:t>
            </w:r>
          </w:p>
        </w:tc>
      </w:tr>
      <w:tr w:rsidR="00250AF1" w:rsidRPr="006C35E1" w:rsidTr="004041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tcPr>
          <w:p w:rsidR="00250AF1" w:rsidRPr="006C35E1" w:rsidRDefault="00250AF1" w:rsidP="00164C4C">
            <w:pPr>
              <w:spacing w:beforeLines="40" w:before="96" w:afterLines="40" w:after="96"/>
              <w:jc w:val="left"/>
              <w:rPr>
                <w:rFonts w:ascii="Arial" w:hAnsi="Arial" w:cs="Arial"/>
                <w:b w:val="0"/>
                <w:bCs w:val="0"/>
                <w:color w:val="000000"/>
                <w:sz w:val="20"/>
              </w:rPr>
            </w:pPr>
            <w:r w:rsidRPr="006C35E1">
              <w:rPr>
                <w:rFonts w:ascii="Arial" w:hAnsi="Arial" w:cs="Arial"/>
                <w:color w:val="000000"/>
                <w:sz w:val="20"/>
              </w:rPr>
              <w:t>UEL</w:t>
            </w:r>
          </w:p>
        </w:tc>
        <w:tc>
          <w:tcPr>
            <w:tcW w:w="7149" w:type="dxa"/>
          </w:tcPr>
          <w:p w:rsidR="00250AF1" w:rsidRPr="006C35E1" w:rsidRDefault="00250AF1" w:rsidP="00164C4C">
            <w:pPr>
              <w:spacing w:beforeLines="40" w:before="96" w:afterLines="40" w:after="96"/>
              <w:jc w:val="lef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rPr>
            </w:pPr>
            <w:r w:rsidRPr="006C35E1">
              <w:rPr>
                <w:rFonts w:ascii="Arial" w:hAnsi="Arial" w:cs="Arial"/>
                <w:color w:val="000000"/>
                <w:sz w:val="20"/>
              </w:rPr>
              <w:t>Upper Explosive Limit</w:t>
            </w:r>
          </w:p>
        </w:tc>
      </w:tr>
      <w:tr w:rsidR="00250AF1" w:rsidRPr="006C35E1" w:rsidTr="00404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9" w:type="dxa"/>
          </w:tcPr>
          <w:p w:rsidR="00250AF1" w:rsidRPr="006C35E1" w:rsidRDefault="00250AF1" w:rsidP="00164C4C">
            <w:pPr>
              <w:spacing w:beforeLines="40" w:before="96" w:afterLines="40" w:after="96"/>
              <w:jc w:val="left"/>
              <w:rPr>
                <w:rFonts w:ascii="Arial" w:hAnsi="Arial" w:cs="Arial"/>
                <w:b w:val="0"/>
                <w:bCs w:val="0"/>
                <w:color w:val="000000"/>
                <w:sz w:val="20"/>
              </w:rPr>
            </w:pPr>
            <w:r w:rsidRPr="006C35E1">
              <w:rPr>
                <w:rFonts w:ascii="Arial" w:hAnsi="Arial" w:cs="Arial"/>
                <w:color w:val="000000"/>
                <w:sz w:val="20"/>
              </w:rPr>
              <w:t>WebEOC</w:t>
            </w:r>
          </w:p>
        </w:tc>
        <w:tc>
          <w:tcPr>
            <w:tcW w:w="7149" w:type="dxa"/>
          </w:tcPr>
          <w:p w:rsidR="00250AF1" w:rsidRPr="006C35E1" w:rsidRDefault="00250AF1" w:rsidP="00164C4C">
            <w:pPr>
              <w:spacing w:beforeLines="40" w:before="96" w:afterLines="40" w:after="96"/>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sidRPr="006C35E1">
              <w:rPr>
                <w:rFonts w:ascii="Arial" w:hAnsi="Arial" w:cs="Arial"/>
                <w:color w:val="000000"/>
                <w:sz w:val="20"/>
              </w:rPr>
              <w:t>Web Emergency Operations Centre</w:t>
            </w:r>
          </w:p>
        </w:tc>
      </w:tr>
    </w:tbl>
    <w:p w:rsidR="0022426E" w:rsidRPr="006C35E1" w:rsidRDefault="0022426E" w:rsidP="004F09C2">
      <w:pPr>
        <w:pStyle w:val="Heading1"/>
        <w:numPr>
          <w:ilvl w:val="0"/>
          <w:numId w:val="0"/>
        </w:numPr>
        <w:ind w:left="851" w:hanging="851"/>
        <w:rPr>
          <w:rFonts w:ascii="Arial" w:hAnsi="Arial" w:cs="Arial"/>
        </w:rPr>
      </w:pPr>
    </w:p>
    <w:p w:rsidR="004F09C2" w:rsidRPr="006C35E1" w:rsidRDefault="004F09C2" w:rsidP="0014525C">
      <w:pPr>
        <w:pStyle w:val="Heading1"/>
        <w:rPr>
          <w:rFonts w:ascii="Arial" w:hAnsi="Arial" w:cs="Arial"/>
        </w:rPr>
        <w:sectPr w:rsidR="004F09C2" w:rsidRPr="006C35E1" w:rsidSect="00834CF0">
          <w:endnotePr>
            <w:numFmt w:val="decimal"/>
          </w:endnotePr>
          <w:type w:val="oddPage"/>
          <w:pgSz w:w="11905" w:h="16837" w:code="9"/>
          <w:pgMar w:top="1134" w:right="1134" w:bottom="1134" w:left="1134" w:header="720" w:footer="720" w:gutter="0"/>
          <w:cols w:space="720"/>
          <w:noEndnote/>
          <w:titlePg/>
        </w:sectPr>
      </w:pPr>
    </w:p>
    <w:p w:rsidR="0014525C" w:rsidRPr="003367DC" w:rsidRDefault="0014525C" w:rsidP="003367DC">
      <w:pPr>
        <w:pStyle w:val="StyleSuheading1LatinArial"/>
      </w:pPr>
      <w:bookmarkStart w:id="2" w:name="_Toc5625559"/>
      <w:bookmarkStart w:id="3" w:name="_Toc63434709"/>
      <w:r w:rsidRPr="003367DC">
        <w:lastRenderedPageBreak/>
        <w:t>Definitions</w:t>
      </w:r>
      <w:bookmarkEnd w:id="2"/>
      <w:bookmarkEnd w:id="3"/>
    </w:p>
    <w:p w:rsidR="0014525C" w:rsidRPr="006C35E1" w:rsidRDefault="0014525C" w:rsidP="003367DC">
      <w:pPr>
        <w:pStyle w:val="Subheading2"/>
      </w:pPr>
      <w:bookmarkStart w:id="4" w:name="_Toc285189408"/>
      <w:bookmarkStart w:id="5" w:name="_Toc286220929"/>
      <w:bookmarkStart w:id="6" w:name="_Toc63434710"/>
      <w:r w:rsidRPr="006C35E1">
        <w:t>Catastrophic spill</w:t>
      </w:r>
      <w:bookmarkEnd w:id="4"/>
      <w:bookmarkEnd w:id="5"/>
      <w:bookmarkEnd w:id="6"/>
    </w:p>
    <w:p w:rsidR="0014525C" w:rsidRPr="006C35E1" w:rsidRDefault="0014525C" w:rsidP="00B4232B">
      <w:pPr>
        <w:pStyle w:val="TextNormal"/>
        <w:rPr>
          <w:rFonts w:ascii="Arial" w:hAnsi="Arial" w:cs="Arial"/>
        </w:rPr>
      </w:pPr>
      <w:r w:rsidRPr="006C35E1">
        <w:rPr>
          <w:rFonts w:ascii="Arial" w:hAnsi="Arial" w:cs="Arial"/>
        </w:rPr>
        <w:t>Large-scale spill due to unusual conditions, which is likely to have devastating consequences, and where the likelihood of occurrence is impossible to predict.</w:t>
      </w:r>
    </w:p>
    <w:p w:rsidR="0014525C" w:rsidRPr="006C35E1" w:rsidRDefault="0014525C" w:rsidP="003367DC">
      <w:pPr>
        <w:pStyle w:val="Subheading2"/>
      </w:pPr>
      <w:bookmarkStart w:id="7" w:name="_Toc250709802"/>
      <w:bookmarkStart w:id="8" w:name="_Toc268863272"/>
      <w:bookmarkStart w:id="9" w:name="_Toc269722915"/>
      <w:bookmarkStart w:id="10" w:name="_Toc269899198"/>
      <w:bookmarkStart w:id="11" w:name="_Toc269899290"/>
      <w:bookmarkStart w:id="12" w:name="_Toc269909619"/>
      <w:bookmarkStart w:id="13" w:name="_Toc269909872"/>
      <w:bookmarkStart w:id="14" w:name="_Toc285189409"/>
      <w:bookmarkStart w:id="15" w:name="_Toc286220930"/>
      <w:bookmarkStart w:id="16" w:name="_Toc5625560"/>
      <w:bookmarkStart w:id="17" w:name="_Toc63434711"/>
      <w:r w:rsidRPr="006C35E1">
        <w:t>Chemical dispersant</w:t>
      </w:r>
      <w:bookmarkEnd w:id="7"/>
      <w:bookmarkEnd w:id="8"/>
      <w:bookmarkEnd w:id="9"/>
      <w:bookmarkEnd w:id="10"/>
      <w:bookmarkEnd w:id="11"/>
      <w:bookmarkEnd w:id="12"/>
      <w:bookmarkEnd w:id="13"/>
      <w:bookmarkEnd w:id="14"/>
      <w:bookmarkEnd w:id="15"/>
      <w:bookmarkEnd w:id="16"/>
      <w:bookmarkEnd w:id="17"/>
    </w:p>
    <w:p w:rsidR="0014525C" w:rsidRPr="006C35E1" w:rsidRDefault="0014525C" w:rsidP="00EA13E0">
      <w:pPr>
        <w:pStyle w:val="TextNormal"/>
        <w:rPr>
          <w:rFonts w:ascii="Arial" w:hAnsi="Arial" w:cs="Arial"/>
        </w:rPr>
      </w:pPr>
      <w:r w:rsidRPr="006C35E1">
        <w:rPr>
          <w:rFonts w:ascii="Arial" w:hAnsi="Arial" w:cs="Arial"/>
        </w:rPr>
        <w:t>A chemical formulation containing non-ionic surface active agents that lower the surface tension between oil and water and enable oil film to break up more easily and disperse within the water with natural or mechanical agitation.</w:t>
      </w:r>
    </w:p>
    <w:p w:rsidR="0014525C" w:rsidRPr="006C35E1" w:rsidRDefault="0014525C" w:rsidP="003367DC">
      <w:pPr>
        <w:pStyle w:val="Subheading2"/>
      </w:pPr>
      <w:bookmarkStart w:id="18" w:name="_Toc250709803"/>
      <w:bookmarkStart w:id="19" w:name="_Toc268863273"/>
      <w:bookmarkStart w:id="20" w:name="_Toc269722916"/>
      <w:bookmarkStart w:id="21" w:name="_Toc269899199"/>
      <w:bookmarkStart w:id="22" w:name="_Toc269899291"/>
      <w:bookmarkStart w:id="23" w:name="_Toc269909620"/>
      <w:bookmarkStart w:id="24" w:name="_Toc269909873"/>
      <w:bookmarkStart w:id="25" w:name="_Toc285189410"/>
      <w:bookmarkStart w:id="26" w:name="_Toc286220931"/>
      <w:bookmarkStart w:id="27" w:name="_Toc5625561"/>
      <w:bookmarkStart w:id="28" w:name="_Toc63434712"/>
      <w:r w:rsidRPr="006C35E1">
        <w:t>Chief Executive/General Manager</w:t>
      </w:r>
      <w:bookmarkEnd w:id="18"/>
      <w:bookmarkEnd w:id="19"/>
      <w:bookmarkEnd w:id="20"/>
      <w:bookmarkEnd w:id="21"/>
      <w:bookmarkEnd w:id="22"/>
      <w:bookmarkEnd w:id="23"/>
      <w:bookmarkEnd w:id="24"/>
      <w:bookmarkEnd w:id="25"/>
      <w:bookmarkEnd w:id="26"/>
      <w:bookmarkEnd w:id="27"/>
      <w:bookmarkEnd w:id="28"/>
    </w:p>
    <w:p w:rsidR="0014525C" w:rsidRPr="006C35E1" w:rsidRDefault="0014525C" w:rsidP="00EA13E0">
      <w:pPr>
        <w:pStyle w:val="TextNormal"/>
        <w:rPr>
          <w:rFonts w:ascii="Arial" w:hAnsi="Arial" w:cs="Arial"/>
        </w:rPr>
      </w:pPr>
      <w:r w:rsidRPr="006C35E1">
        <w:rPr>
          <w:rFonts w:ascii="Arial" w:hAnsi="Arial" w:cs="Arial"/>
        </w:rPr>
        <w:t>The person responsible for ensuring the Regional Council compliance with the Tier</w:t>
      </w:r>
      <w:r w:rsidR="000F3DEC" w:rsidRPr="006C35E1">
        <w:rPr>
          <w:rFonts w:ascii="Arial" w:hAnsi="Arial" w:cs="Arial"/>
        </w:rPr>
        <w:t> </w:t>
      </w:r>
      <w:r w:rsidRPr="006C35E1">
        <w:rPr>
          <w:rFonts w:ascii="Arial" w:hAnsi="Arial" w:cs="Arial"/>
        </w:rPr>
        <w:t>2 provisions and regional industry compliance with the Tier 1 provisions of the MTA. In relation to the Regional Contingency Plan, the Chief Executive is responsible for ensuring the satisfactory conduct of a Tier 2 marine oil spill response within the region to the level agreed with Maritime New Zealand (MNZ).</w:t>
      </w:r>
    </w:p>
    <w:p w:rsidR="0014525C" w:rsidRPr="006C35E1" w:rsidRDefault="0014525C" w:rsidP="003367DC">
      <w:pPr>
        <w:pStyle w:val="Subheading2"/>
      </w:pPr>
      <w:bookmarkStart w:id="29" w:name="_Toc250709804"/>
      <w:bookmarkStart w:id="30" w:name="_Toc268863274"/>
      <w:bookmarkStart w:id="31" w:name="_Toc269722917"/>
      <w:bookmarkStart w:id="32" w:name="_Toc269899200"/>
      <w:bookmarkStart w:id="33" w:name="_Toc269899292"/>
      <w:bookmarkStart w:id="34" w:name="_Toc269909621"/>
      <w:bookmarkStart w:id="35" w:name="_Toc269909874"/>
      <w:bookmarkStart w:id="36" w:name="_Toc285189411"/>
      <w:bookmarkStart w:id="37" w:name="_Toc286220932"/>
      <w:bookmarkStart w:id="38" w:name="_Toc5625562"/>
      <w:bookmarkStart w:id="39" w:name="_Toc63434713"/>
      <w:r w:rsidRPr="006C35E1">
        <w:t>Clean-up</w:t>
      </w:r>
      <w:bookmarkEnd w:id="29"/>
      <w:bookmarkEnd w:id="30"/>
      <w:bookmarkEnd w:id="31"/>
      <w:bookmarkEnd w:id="32"/>
      <w:bookmarkEnd w:id="33"/>
      <w:bookmarkEnd w:id="34"/>
      <w:bookmarkEnd w:id="35"/>
      <w:bookmarkEnd w:id="36"/>
      <w:bookmarkEnd w:id="37"/>
      <w:bookmarkEnd w:id="38"/>
      <w:bookmarkEnd w:id="39"/>
    </w:p>
    <w:p w:rsidR="0014525C" w:rsidRPr="006C35E1" w:rsidRDefault="0014525C" w:rsidP="00EA13E0">
      <w:pPr>
        <w:pStyle w:val="TextNormal"/>
        <w:rPr>
          <w:rFonts w:ascii="Arial" w:hAnsi="Arial" w:cs="Arial"/>
        </w:rPr>
      </w:pPr>
      <w:r w:rsidRPr="006C35E1">
        <w:rPr>
          <w:rFonts w:ascii="Arial" w:hAnsi="Arial" w:cs="Arial"/>
        </w:rPr>
        <w:t>Actions taken to confirm the presence of an oil spill, stop its flow from the source, contain it, collect it, protect areas from damage by it, mitigate its effects on the environment, and clean up wildlife and areas contaminated by it.</w:t>
      </w:r>
    </w:p>
    <w:p w:rsidR="0014525C" w:rsidRPr="006C35E1" w:rsidRDefault="0014525C" w:rsidP="003367DC">
      <w:pPr>
        <w:pStyle w:val="Subheading2"/>
      </w:pPr>
      <w:bookmarkStart w:id="40" w:name="_Toc250709805"/>
      <w:bookmarkStart w:id="41" w:name="_Toc268863275"/>
      <w:bookmarkStart w:id="42" w:name="_Toc269722918"/>
      <w:bookmarkStart w:id="43" w:name="_Toc269899201"/>
      <w:bookmarkStart w:id="44" w:name="_Toc269899293"/>
      <w:bookmarkStart w:id="45" w:name="_Toc269909622"/>
      <w:bookmarkStart w:id="46" w:name="_Toc269909875"/>
      <w:bookmarkStart w:id="47" w:name="_Toc285189412"/>
      <w:bookmarkStart w:id="48" w:name="_Toc286220933"/>
      <w:bookmarkStart w:id="49" w:name="_Toc5625563"/>
      <w:bookmarkStart w:id="50" w:name="_Toc63434714"/>
      <w:r w:rsidRPr="006C35E1">
        <w:t>Coastal waters</w:t>
      </w:r>
      <w:bookmarkEnd w:id="40"/>
      <w:bookmarkEnd w:id="41"/>
      <w:bookmarkEnd w:id="42"/>
      <w:bookmarkEnd w:id="43"/>
      <w:bookmarkEnd w:id="44"/>
      <w:bookmarkEnd w:id="45"/>
      <w:bookmarkEnd w:id="46"/>
      <w:bookmarkEnd w:id="47"/>
      <w:bookmarkEnd w:id="48"/>
      <w:bookmarkEnd w:id="49"/>
      <w:bookmarkEnd w:id="50"/>
    </w:p>
    <w:p w:rsidR="0014525C" w:rsidRPr="006C35E1" w:rsidRDefault="0014525C" w:rsidP="00EA13E0">
      <w:pPr>
        <w:pStyle w:val="TextNormal"/>
        <w:rPr>
          <w:rFonts w:ascii="Arial" w:hAnsi="Arial" w:cs="Arial"/>
        </w:rPr>
      </w:pPr>
      <w:r w:rsidRPr="006C35E1">
        <w:rPr>
          <w:rFonts w:ascii="Arial" w:hAnsi="Arial" w:cs="Arial"/>
        </w:rPr>
        <w:t>All sea from high watermark out to the 12 nautical mile limit of the Territorial Sea of New Zealand.</w:t>
      </w:r>
    </w:p>
    <w:p w:rsidR="0014525C" w:rsidRPr="006C35E1" w:rsidRDefault="0014525C" w:rsidP="003367DC">
      <w:pPr>
        <w:pStyle w:val="Subheading2"/>
      </w:pPr>
      <w:bookmarkStart w:id="51" w:name="_Toc250709806"/>
      <w:bookmarkStart w:id="52" w:name="_Toc268863276"/>
      <w:bookmarkStart w:id="53" w:name="_Toc269722919"/>
      <w:bookmarkStart w:id="54" w:name="_Toc269899202"/>
      <w:bookmarkStart w:id="55" w:name="_Toc269899294"/>
      <w:bookmarkStart w:id="56" w:name="_Toc269909623"/>
      <w:bookmarkStart w:id="57" w:name="_Toc269909876"/>
      <w:bookmarkStart w:id="58" w:name="_Toc285189413"/>
      <w:bookmarkStart w:id="59" w:name="_Toc286220934"/>
      <w:bookmarkStart w:id="60" w:name="_Toc5625564"/>
      <w:bookmarkStart w:id="61" w:name="_Toc63434715"/>
      <w:r w:rsidRPr="006C35E1">
        <w:t>Continental waters</w:t>
      </w:r>
      <w:bookmarkEnd w:id="51"/>
      <w:bookmarkEnd w:id="52"/>
      <w:bookmarkEnd w:id="53"/>
      <w:bookmarkEnd w:id="54"/>
      <w:bookmarkEnd w:id="55"/>
      <w:bookmarkEnd w:id="56"/>
      <w:bookmarkEnd w:id="57"/>
      <w:bookmarkEnd w:id="58"/>
      <w:bookmarkEnd w:id="59"/>
      <w:bookmarkEnd w:id="60"/>
      <w:bookmarkEnd w:id="61"/>
    </w:p>
    <w:p w:rsidR="0014525C" w:rsidRPr="006C35E1" w:rsidRDefault="0014525C" w:rsidP="00834CF0">
      <w:pPr>
        <w:pStyle w:val="TextNormal"/>
        <w:rPr>
          <w:rFonts w:ascii="Arial" w:hAnsi="Arial" w:cs="Arial"/>
        </w:rPr>
      </w:pPr>
      <w:r w:rsidRPr="006C35E1">
        <w:rPr>
          <w:rFonts w:ascii="Arial" w:hAnsi="Arial" w:cs="Arial"/>
        </w:rPr>
        <w:t>All the sea from the high water mark, out t</w:t>
      </w:r>
      <w:r w:rsidR="000F3DEC" w:rsidRPr="006C35E1">
        <w:rPr>
          <w:rFonts w:ascii="Arial" w:hAnsi="Arial" w:cs="Arial"/>
        </w:rPr>
        <w:t>hrough both the Territorial Sea</w:t>
      </w:r>
      <w:r w:rsidR="0040415A" w:rsidRPr="006C35E1">
        <w:rPr>
          <w:rFonts w:ascii="Arial" w:hAnsi="Arial" w:cs="Arial"/>
        </w:rPr>
        <w:t xml:space="preserve"> </w:t>
      </w:r>
      <w:r w:rsidRPr="006C35E1">
        <w:rPr>
          <w:rFonts w:ascii="Arial" w:hAnsi="Arial" w:cs="Arial"/>
        </w:rPr>
        <w:t>(12 nautical miles) and the Exclusive</w:t>
      </w:r>
      <w:r w:rsidR="0040415A" w:rsidRPr="006C35E1">
        <w:rPr>
          <w:rFonts w:ascii="Arial" w:hAnsi="Arial" w:cs="Arial"/>
        </w:rPr>
        <w:t xml:space="preserve"> Economic Zone (EEZ – from 12-</w:t>
      </w:r>
      <w:r w:rsidRPr="006C35E1">
        <w:rPr>
          <w:rFonts w:ascii="Arial" w:hAnsi="Arial" w:cs="Arial"/>
        </w:rPr>
        <w:t>200 nautical miles), and including waters beyond the outer limits of the EEZ, but over the continental shelf of New Zealand.</w:t>
      </w:r>
    </w:p>
    <w:p w:rsidR="0014525C" w:rsidRPr="006C35E1" w:rsidRDefault="0014525C" w:rsidP="003367DC">
      <w:pPr>
        <w:pStyle w:val="Subheading2"/>
      </w:pPr>
      <w:bookmarkStart w:id="62" w:name="_Toc250709807"/>
      <w:bookmarkStart w:id="63" w:name="_Toc268863277"/>
      <w:bookmarkStart w:id="64" w:name="_Toc269722920"/>
      <w:bookmarkStart w:id="65" w:name="_Toc269899203"/>
      <w:bookmarkStart w:id="66" w:name="_Toc269899295"/>
      <w:bookmarkStart w:id="67" w:name="_Toc269909624"/>
      <w:bookmarkStart w:id="68" w:name="_Toc269909877"/>
      <w:bookmarkStart w:id="69" w:name="_Toc285189414"/>
      <w:bookmarkStart w:id="70" w:name="_Toc286220935"/>
      <w:bookmarkStart w:id="71" w:name="_Toc5625565"/>
      <w:bookmarkStart w:id="72" w:name="_Toc63434716"/>
      <w:r w:rsidRPr="006C35E1">
        <w:t>Contingency Plan</w:t>
      </w:r>
      <w:bookmarkEnd w:id="62"/>
      <w:bookmarkEnd w:id="63"/>
      <w:bookmarkEnd w:id="64"/>
      <w:bookmarkEnd w:id="65"/>
      <w:bookmarkEnd w:id="66"/>
      <w:bookmarkEnd w:id="67"/>
      <w:bookmarkEnd w:id="68"/>
      <w:bookmarkEnd w:id="69"/>
      <w:bookmarkEnd w:id="70"/>
      <w:bookmarkEnd w:id="71"/>
      <w:bookmarkEnd w:id="72"/>
    </w:p>
    <w:p w:rsidR="0014525C" w:rsidRPr="006C35E1" w:rsidRDefault="0014525C" w:rsidP="00EA13E0">
      <w:pPr>
        <w:pStyle w:val="TextNormal"/>
        <w:rPr>
          <w:rFonts w:ascii="Arial" w:hAnsi="Arial" w:cs="Arial"/>
        </w:rPr>
      </w:pPr>
      <w:r w:rsidRPr="006C35E1">
        <w:rPr>
          <w:rFonts w:ascii="Arial" w:hAnsi="Arial" w:cs="Arial"/>
        </w:rPr>
        <w:t xml:space="preserve">A plan for action prepared in anticipation of an oil spill. The contingency plan prepared for a site or region usually consists of guidelines and operating instructions intended to increase the efficiency and effectiveness of </w:t>
      </w:r>
      <w:proofErr w:type="spellStart"/>
      <w:r w:rsidRPr="006C35E1">
        <w:rPr>
          <w:rFonts w:ascii="Arial" w:hAnsi="Arial" w:cs="Arial"/>
        </w:rPr>
        <w:t>cleanup</w:t>
      </w:r>
      <w:proofErr w:type="spellEnd"/>
      <w:r w:rsidRPr="006C35E1">
        <w:rPr>
          <w:rFonts w:ascii="Arial" w:hAnsi="Arial" w:cs="Arial"/>
        </w:rPr>
        <w:t xml:space="preserve"> operations and to protect areas of biological, social, and economic importance.</w:t>
      </w:r>
    </w:p>
    <w:p w:rsidR="0014525C" w:rsidRPr="006C35E1" w:rsidRDefault="0014525C" w:rsidP="003367DC">
      <w:pPr>
        <w:pStyle w:val="Subheading2"/>
      </w:pPr>
      <w:bookmarkStart w:id="73" w:name="_Toc250709808"/>
      <w:bookmarkStart w:id="74" w:name="_Toc268863278"/>
      <w:bookmarkStart w:id="75" w:name="_Toc269722921"/>
      <w:bookmarkStart w:id="76" w:name="_Toc269899204"/>
      <w:bookmarkStart w:id="77" w:name="_Toc269899296"/>
      <w:bookmarkStart w:id="78" w:name="_Toc269909625"/>
      <w:bookmarkStart w:id="79" w:name="_Toc269909878"/>
      <w:bookmarkStart w:id="80" w:name="_Toc285189415"/>
      <w:bookmarkStart w:id="81" w:name="_Toc286220936"/>
      <w:bookmarkStart w:id="82" w:name="_Toc5625566"/>
      <w:bookmarkStart w:id="83" w:name="_Toc63434717"/>
      <w:r w:rsidRPr="006C35E1">
        <w:t>Coordinated Incident Management System</w:t>
      </w:r>
      <w:bookmarkEnd w:id="73"/>
      <w:bookmarkEnd w:id="74"/>
      <w:bookmarkEnd w:id="75"/>
      <w:bookmarkEnd w:id="76"/>
      <w:bookmarkEnd w:id="77"/>
      <w:bookmarkEnd w:id="78"/>
      <w:bookmarkEnd w:id="79"/>
      <w:bookmarkEnd w:id="80"/>
      <w:bookmarkEnd w:id="81"/>
      <w:bookmarkEnd w:id="82"/>
      <w:bookmarkEnd w:id="83"/>
    </w:p>
    <w:p w:rsidR="0014525C" w:rsidRPr="006C35E1" w:rsidRDefault="0014525C" w:rsidP="00EA13E0">
      <w:pPr>
        <w:pStyle w:val="TextNormal"/>
        <w:rPr>
          <w:rFonts w:ascii="Arial" w:hAnsi="Arial" w:cs="Arial"/>
        </w:rPr>
      </w:pPr>
      <w:r w:rsidRPr="006C35E1">
        <w:rPr>
          <w:rFonts w:ascii="Arial" w:hAnsi="Arial" w:cs="Arial"/>
        </w:rPr>
        <w:t>The system adopted by the CDEM Group to ensure that there is a coordinated response to emergencies. Coordinated Incident Management System principles are followed throughout this plan.</w:t>
      </w:r>
    </w:p>
    <w:p w:rsidR="0014525C" w:rsidRPr="006C35E1" w:rsidRDefault="0014525C" w:rsidP="003367DC">
      <w:pPr>
        <w:pStyle w:val="Subheading2"/>
      </w:pPr>
      <w:bookmarkStart w:id="84" w:name="_Toc250709809"/>
      <w:bookmarkStart w:id="85" w:name="_Toc268863279"/>
      <w:bookmarkStart w:id="86" w:name="_Toc269722922"/>
      <w:bookmarkStart w:id="87" w:name="_Toc269899205"/>
      <w:bookmarkStart w:id="88" w:name="_Toc269899297"/>
      <w:bookmarkStart w:id="89" w:name="_Toc269909626"/>
      <w:bookmarkStart w:id="90" w:name="_Toc269909879"/>
      <w:bookmarkStart w:id="91" w:name="_Toc285189416"/>
      <w:bookmarkStart w:id="92" w:name="_Toc286220937"/>
      <w:bookmarkStart w:id="93" w:name="_Toc5625567"/>
      <w:bookmarkStart w:id="94" w:name="_Toc63434718"/>
      <w:r w:rsidRPr="006C35E1">
        <w:t xml:space="preserve">Director, Maritime </w:t>
      </w:r>
      <w:bookmarkEnd w:id="84"/>
      <w:bookmarkEnd w:id="85"/>
      <w:bookmarkEnd w:id="86"/>
      <w:bookmarkEnd w:id="87"/>
      <w:bookmarkEnd w:id="88"/>
      <w:bookmarkEnd w:id="89"/>
      <w:bookmarkEnd w:id="90"/>
      <w:bookmarkEnd w:id="91"/>
      <w:bookmarkEnd w:id="92"/>
      <w:r w:rsidRPr="006C35E1">
        <w:t>New Zealand</w:t>
      </w:r>
      <w:bookmarkEnd w:id="93"/>
      <w:bookmarkEnd w:id="94"/>
    </w:p>
    <w:p w:rsidR="0014525C" w:rsidRPr="006C35E1" w:rsidRDefault="0014525C" w:rsidP="00EA13E0">
      <w:pPr>
        <w:pStyle w:val="TextNormal"/>
        <w:rPr>
          <w:rFonts w:ascii="Arial" w:hAnsi="Arial" w:cs="Arial"/>
        </w:rPr>
      </w:pPr>
      <w:r w:rsidRPr="006C35E1">
        <w:rPr>
          <w:rFonts w:ascii="Arial" w:hAnsi="Arial" w:cs="Arial"/>
        </w:rPr>
        <w:t>The person responsible for undertaking the measures necessary for the satisfactory implementation of the National Marine Oil Spill Contingency Plan.</w:t>
      </w:r>
    </w:p>
    <w:p w:rsidR="0014525C" w:rsidRPr="006C35E1" w:rsidRDefault="0014525C" w:rsidP="003367DC">
      <w:pPr>
        <w:pStyle w:val="Subheading2"/>
      </w:pPr>
      <w:bookmarkStart w:id="95" w:name="_Toc250709811"/>
      <w:bookmarkStart w:id="96" w:name="_Toc268863281"/>
      <w:bookmarkStart w:id="97" w:name="_Toc269722924"/>
      <w:bookmarkStart w:id="98" w:name="_Toc269899207"/>
      <w:bookmarkStart w:id="99" w:name="_Toc269899299"/>
      <w:bookmarkStart w:id="100" w:name="_Toc269909628"/>
      <w:bookmarkStart w:id="101" w:name="_Toc269909881"/>
      <w:bookmarkStart w:id="102" w:name="_Toc285189417"/>
      <w:bookmarkStart w:id="103" w:name="_Toc286220938"/>
      <w:bookmarkStart w:id="104" w:name="_Toc5625568"/>
      <w:bookmarkStart w:id="105" w:name="_Toc63434719"/>
      <w:r w:rsidRPr="006C35E1">
        <w:t>Dispersant</w:t>
      </w:r>
      <w:bookmarkEnd w:id="95"/>
      <w:bookmarkEnd w:id="96"/>
      <w:bookmarkEnd w:id="97"/>
      <w:bookmarkEnd w:id="98"/>
      <w:bookmarkEnd w:id="99"/>
      <w:bookmarkEnd w:id="100"/>
      <w:bookmarkEnd w:id="101"/>
      <w:bookmarkEnd w:id="102"/>
      <w:bookmarkEnd w:id="103"/>
      <w:bookmarkEnd w:id="104"/>
      <w:bookmarkEnd w:id="105"/>
    </w:p>
    <w:p w:rsidR="0014525C" w:rsidRPr="006C35E1" w:rsidRDefault="0014525C" w:rsidP="00EA13E0">
      <w:pPr>
        <w:pStyle w:val="TextNormal"/>
        <w:rPr>
          <w:rFonts w:ascii="Arial" w:hAnsi="Arial" w:cs="Arial"/>
        </w:rPr>
      </w:pPr>
      <w:r w:rsidRPr="006C35E1">
        <w:rPr>
          <w:rFonts w:ascii="Arial" w:hAnsi="Arial" w:cs="Arial"/>
        </w:rPr>
        <w:t>A chemical formulation containing non-ionic surface active agents that lower the surface tension between oil and water and enable oil film to break up more easily and disperse within the water with natural or mechanical agitation.</w:t>
      </w:r>
    </w:p>
    <w:p w:rsidR="00C53FE1" w:rsidRDefault="00C53FE1">
      <w:pPr>
        <w:spacing w:after="0"/>
        <w:jc w:val="left"/>
        <w:rPr>
          <w:rFonts w:ascii="Arial" w:eastAsiaTheme="minorHAnsi" w:hAnsi="Arial" w:cstheme="minorBidi"/>
          <w:color w:val="0063A3"/>
          <w:sz w:val="24"/>
          <w:szCs w:val="22"/>
          <w:lang w:val="en-NZ"/>
        </w:rPr>
      </w:pPr>
      <w:bookmarkStart w:id="106" w:name="_Toc250709812"/>
      <w:bookmarkStart w:id="107" w:name="_Toc268863282"/>
      <w:bookmarkStart w:id="108" w:name="_Toc269722925"/>
      <w:bookmarkStart w:id="109" w:name="_Toc269899208"/>
      <w:bookmarkStart w:id="110" w:name="_Toc269899300"/>
      <w:bookmarkStart w:id="111" w:name="_Toc269909629"/>
      <w:bookmarkStart w:id="112" w:name="_Toc269909882"/>
      <w:bookmarkStart w:id="113" w:name="_Toc285189418"/>
      <w:bookmarkStart w:id="114" w:name="_Toc286220939"/>
      <w:bookmarkStart w:id="115" w:name="_Toc5625569"/>
      <w:r>
        <w:br w:type="page"/>
      </w:r>
    </w:p>
    <w:p w:rsidR="0014525C" w:rsidRPr="006C35E1" w:rsidRDefault="0014525C" w:rsidP="003367DC">
      <w:pPr>
        <w:pStyle w:val="Subheading2"/>
      </w:pPr>
      <w:bookmarkStart w:id="116" w:name="_Toc63434720"/>
      <w:r w:rsidRPr="006C35E1">
        <w:lastRenderedPageBreak/>
        <w:t>Exclusive Economic Zone (EEZ)</w:t>
      </w:r>
      <w:bookmarkEnd w:id="106"/>
      <w:bookmarkEnd w:id="107"/>
      <w:bookmarkEnd w:id="108"/>
      <w:bookmarkEnd w:id="109"/>
      <w:bookmarkEnd w:id="110"/>
      <w:bookmarkEnd w:id="111"/>
      <w:bookmarkEnd w:id="112"/>
      <w:bookmarkEnd w:id="113"/>
      <w:bookmarkEnd w:id="114"/>
      <w:bookmarkEnd w:id="115"/>
      <w:bookmarkEnd w:id="116"/>
    </w:p>
    <w:p w:rsidR="0014525C" w:rsidRPr="006C35E1" w:rsidRDefault="0014525C" w:rsidP="00EA13E0">
      <w:pPr>
        <w:pStyle w:val="TextNormal"/>
        <w:rPr>
          <w:rFonts w:ascii="Arial" w:hAnsi="Arial" w:cs="Arial"/>
        </w:rPr>
      </w:pPr>
      <w:r w:rsidRPr="006C35E1">
        <w:rPr>
          <w:rFonts w:ascii="Arial" w:hAnsi="Arial" w:cs="Arial"/>
        </w:rPr>
        <w:t>All marine waters from the outer edge of the Territorial Sea (12 nautical miles) seaward for 188 nautical miles until the 200 nautical mile limit.</w:t>
      </w:r>
    </w:p>
    <w:p w:rsidR="0014525C" w:rsidRPr="006C35E1" w:rsidRDefault="0014525C" w:rsidP="003367DC">
      <w:pPr>
        <w:pStyle w:val="Subheading2"/>
      </w:pPr>
      <w:bookmarkStart w:id="117" w:name="_Toc250709813"/>
      <w:bookmarkStart w:id="118" w:name="_Toc268863283"/>
      <w:bookmarkStart w:id="119" w:name="_Toc269722926"/>
      <w:bookmarkStart w:id="120" w:name="_Toc269899209"/>
      <w:bookmarkStart w:id="121" w:name="_Toc269899301"/>
      <w:bookmarkStart w:id="122" w:name="_Toc269909630"/>
      <w:bookmarkStart w:id="123" w:name="_Toc269909883"/>
      <w:bookmarkStart w:id="124" w:name="_Toc285189419"/>
      <w:bookmarkStart w:id="125" w:name="_Toc286220940"/>
      <w:bookmarkStart w:id="126" w:name="_Toc5625570"/>
      <w:bookmarkStart w:id="127" w:name="_Toc63434721"/>
      <w:r w:rsidRPr="006C35E1">
        <w:t>Hazardous Substances Technical Liaison Committee</w:t>
      </w:r>
      <w:bookmarkEnd w:id="117"/>
      <w:bookmarkEnd w:id="118"/>
      <w:bookmarkEnd w:id="119"/>
      <w:bookmarkEnd w:id="120"/>
      <w:bookmarkEnd w:id="121"/>
      <w:bookmarkEnd w:id="122"/>
      <w:bookmarkEnd w:id="123"/>
      <w:bookmarkEnd w:id="124"/>
      <w:bookmarkEnd w:id="125"/>
      <w:bookmarkEnd w:id="126"/>
      <w:bookmarkEnd w:id="127"/>
    </w:p>
    <w:p w:rsidR="0014525C" w:rsidRPr="006C35E1" w:rsidRDefault="0014525C" w:rsidP="00EA13E0">
      <w:pPr>
        <w:pStyle w:val="TextNormal"/>
        <w:rPr>
          <w:rFonts w:ascii="Arial" w:hAnsi="Arial" w:cs="Arial"/>
        </w:rPr>
      </w:pPr>
      <w:r w:rsidRPr="006C35E1">
        <w:rPr>
          <w:rFonts w:ascii="Arial" w:hAnsi="Arial" w:cs="Arial"/>
        </w:rPr>
        <w:t>A committee established by the New Zealand Fire Service including the Regional</w:t>
      </w:r>
      <w:r w:rsidR="000F3DEC" w:rsidRPr="006C35E1">
        <w:rPr>
          <w:rFonts w:ascii="Arial" w:hAnsi="Arial" w:cs="Arial"/>
        </w:rPr>
        <w:t> </w:t>
      </w:r>
      <w:r w:rsidRPr="006C35E1">
        <w:rPr>
          <w:rFonts w:ascii="Arial" w:hAnsi="Arial" w:cs="Arial"/>
        </w:rPr>
        <w:t>Council, territorial local authority dangerous goods officers, New Zealand Police, and Healthcare representatives.</w:t>
      </w:r>
    </w:p>
    <w:p w:rsidR="0014525C" w:rsidRPr="006C35E1" w:rsidRDefault="0014525C" w:rsidP="003367DC">
      <w:pPr>
        <w:pStyle w:val="Subheading2"/>
      </w:pPr>
      <w:bookmarkStart w:id="128" w:name="_Toc250709814"/>
      <w:bookmarkStart w:id="129" w:name="_Toc268863284"/>
      <w:bookmarkStart w:id="130" w:name="_Toc269722927"/>
      <w:bookmarkStart w:id="131" w:name="_Toc269899210"/>
      <w:bookmarkStart w:id="132" w:name="_Toc269899302"/>
      <w:bookmarkStart w:id="133" w:name="_Toc269909631"/>
      <w:bookmarkStart w:id="134" w:name="_Toc269909884"/>
      <w:bookmarkStart w:id="135" w:name="_Toc285189420"/>
      <w:bookmarkStart w:id="136" w:name="_Toc286220941"/>
      <w:bookmarkStart w:id="137" w:name="_Toc5625571"/>
      <w:bookmarkStart w:id="138" w:name="_Toc63434722"/>
      <w:r w:rsidRPr="006C35E1">
        <w:t>Incident Command Centre</w:t>
      </w:r>
      <w:bookmarkEnd w:id="128"/>
      <w:bookmarkEnd w:id="129"/>
      <w:bookmarkEnd w:id="130"/>
      <w:bookmarkEnd w:id="131"/>
      <w:bookmarkEnd w:id="132"/>
      <w:bookmarkEnd w:id="133"/>
      <w:bookmarkEnd w:id="134"/>
      <w:bookmarkEnd w:id="135"/>
      <w:bookmarkEnd w:id="136"/>
      <w:bookmarkEnd w:id="137"/>
      <w:bookmarkEnd w:id="138"/>
    </w:p>
    <w:p w:rsidR="0014525C" w:rsidRPr="006C35E1" w:rsidRDefault="0014525C" w:rsidP="00EA13E0">
      <w:pPr>
        <w:pStyle w:val="TextNormal"/>
        <w:rPr>
          <w:rFonts w:ascii="Arial" w:hAnsi="Arial" w:cs="Arial"/>
        </w:rPr>
      </w:pPr>
      <w:r w:rsidRPr="006C35E1">
        <w:rPr>
          <w:rFonts w:ascii="Arial" w:hAnsi="Arial" w:cs="Arial"/>
        </w:rPr>
        <w:t xml:space="preserve">The forward response operation command centre which accommodates the Incident Command Team. In the case of a Tier 3 response, the Command Centre may be the Tier 1 or Tier 2 Command Centre as defined by the respective Tier 1 or Tier 2 </w:t>
      </w:r>
      <w:r w:rsidR="00C870E2">
        <w:rPr>
          <w:rFonts w:ascii="Arial" w:hAnsi="Arial" w:cs="Arial"/>
        </w:rPr>
        <w:t>response</w:t>
      </w:r>
      <w:r w:rsidRPr="006C35E1">
        <w:rPr>
          <w:rFonts w:ascii="Arial" w:hAnsi="Arial" w:cs="Arial"/>
        </w:rPr>
        <w:t>, or any other suitable location defined by the NOSC.</w:t>
      </w:r>
    </w:p>
    <w:p w:rsidR="0014525C" w:rsidRPr="006C35E1" w:rsidRDefault="0014525C" w:rsidP="003367DC">
      <w:pPr>
        <w:pStyle w:val="Subheading2"/>
      </w:pPr>
      <w:bookmarkStart w:id="139" w:name="_Toc250709815"/>
      <w:bookmarkStart w:id="140" w:name="_Toc268863285"/>
      <w:bookmarkStart w:id="141" w:name="_Toc269722928"/>
      <w:bookmarkStart w:id="142" w:name="_Toc269899211"/>
      <w:bookmarkStart w:id="143" w:name="_Toc269899303"/>
      <w:bookmarkStart w:id="144" w:name="_Toc269909632"/>
      <w:bookmarkStart w:id="145" w:name="_Toc269909885"/>
      <w:bookmarkStart w:id="146" w:name="_Toc285189421"/>
      <w:bookmarkStart w:id="147" w:name="_Toc286220942"/>
      <w:bookmarkStart w:id="148" w:name="_Toc5625572"/>
      <w:bookmarkStart w:id="149" w:name="_Toc63434723"/>
      <w:r w:rsidRPr="006C35E1">
        <w:t>Incident Command Team</w:t>
      </w:r>
      <w:bookmarkEnd w:id="139"/>
      <w:bookmarkEnd w:id="140"/>
      <w:bookmarkEnd w:id="141"/>
      <w:bookmarkEnd w:id="142"/>
      <w:bookmarkEnd w:id="143"/>
      <w:bookmarkEnd w:id="144"/>
      <w:bookmarkEnd w:id="145"/>
      <w:bookmarkEnd w:id="146"/>
      <w:bookmarkEnd w:id="147"/>
      <w:bookmarkEnd w:id="148"/>
      <w:bookmarkEnd w:id="149"/>
    </w:p>
    <w:p w:rsidR="0014525C" w:rsidRPr="006C35E1" w:rsidRDefault="0014525C" w:rsidP="00EA13E0">
      <w:pPr>
        <w:pStyle w:val="TextNormal"/>
        <w:rPr>
          <w:rFonts w:ascii="Arial" w:hAnsi="Arial" w:cs="Arial"/>
        </w:rPr>
      </w:pPr>
      <w:r w:rsidRPr="006C35E1">
        <w:rPr>
          <w:rFonts w:ascii="Arial" w:hAnsi="Arial" w:cs="Arial"/>
        </w:rPr>
        <w:t>The operational response team established at the Incident Command Centre in accordance with the management structure outlined in this Plan. The team compromises sections (e.g. Operations Section) and each section comprises groups (as required for the scale of the response).</w:t>
      </w:r>
    </w:p>
    <w:p w:rsidR="0014525C" w:rsidRPr="006C35E1" w:rsidRDefault="0014525C" w:rsidP="003367DC">
      <w:pPr>
        <w:pStyle w:val="Subheading2"/>
      </w:pPr>
      <w:bookmarkStart w:id="150" w:name="_Toc250709816"/>
      <w:bookmarkStart w:id="151" w:name="_Toc268863286"/>
      <w:bookmarkStart w:id="152" w:name="_Toc269722929"/>
      <w:bookmarkStart w:id="153" w:name="_Toc269899212"/>
      <w:bookmarkStart w:id="154" w:name="_Toc269899304"/>
      <w:bookmarkStart w:id="155" w:name="_Toc269909633"/>
      <w:bookmarkStart w:id="156" w:name="_Toc269909886"/>
      <w:bookmarkStart w:id="157" w:name="_Toc285189422"/>
      <w:bookmarkStart w:id="158" w:name="_Toc286220943"/>
      <w:bookmarkStart w:id="159" w:name="_Toc5625573"/>
      <w:bookmarkStart w:id="160" w:name="_Toc63434724"/>
      <w:r w:rsidRPr="006C35E1">
        <w:t>Individual site</w:t>
      </w:r>
      <w:bookmarkEnd w:id="150"/>
      <w:bookmarkEnd w:id="151"/>
      <w:bookmarkEnd w:id="152"/>
      <w:bookmarkEnd w:id="153"/>
      <w:bookmarkEnd w:id="154"/>
      <w:bookmarkEnd w:id="155"/>
      <w:bookmarkEnd w:id="156"/>
      <w:bookmarkEnd w:id="157"/>
      <w:bookmarkEnd w:id="158"/>
      <w:bookmarkEnd w:id="159"/>
      <w:bookmarkEnd w:id="160"/>
    </w:p>
    <w:p w:rsidR="0014525C" w:rsidRPr="006C35E1" w:rsidRDefault="0014525C" w:rsidP="00EA13E0">
      <w:pPr>
        <w:pStyle w:val="TextNormal"/>
        <w:rPr>
          <w:rFonts w:ascii="Arial" w:hAnsi="Arial" w:cs="Arial"/>
        </w:rPr>
      </w:pPr>
      <w:r w:rsidRPr="006C35E1">
        <w:rPr>
          <w:rFonts w:ascii="Arial" w:hAnsi="Arial" w:cs="Arial"/>
        </w:rPr>
        <w:t>A shore-based site where oil is stored in bulk.</w:t>
      </w:r>
    </w:p>
    <w:p w:rsidR="0014525C" w:rsidRPr="006C35E1" w:rsidRDefault="0014525C" w:rsidP="003367DC">
      <w:pPr>
        <w:pStyle w:val="Subheading2"/>
      </w:pPr>
      <w:bookmarkStart w:id="161" w:name="_Toc250709817"/>
      <w:bookmarkStart w:id="162" w:name="_Toc268863287"/>
      <w:bookmarkStart w:id="163" w:name="_Toc269722930"/>
      <w:bookmarkStart w:id="164" w:name="_Toc269899213"/>
      <w:bookmarkStart w:id="165" w:name="_Toc269899305"/>
      <w:bookmarkStart w:id="166" w:name="_Toc269909634"/>
      <w:bookmarkStart w:id="167" w:name="_Toc269909887"/>
      <w:bookmarkStart w:id="168" w:name="_Toc285189423"/>
      <w:bookmarkStart w:id="169" w:name="_Toc286220944"/>
      <w:bookmarkStart w:id="170" w:name="_Toc5625574"/>
      <w:bookmarkStart w:id="171" w:name="_Toc63434725"/>
      <w:r w:rsidRPr="006C35E1">
        <w:t>Interested parties</w:t>
      </w:r>
      <w:bookmarkEnd w:id="161"/>
      <w:bookmarkEnd w:id="162"/>
      <w:bookmarkEnd w:id="163"/>
      <w:bookmarkEnd w:id="164"/>
      <w:bookmarkEnd w:id="165"/>
      <w:bookmarkEnd w:id="166"/>
      <w:bookmarkEnd w:id="167"/>
      <w:bookmarkEnd w:id="168"/>
      <w:bookmarkEnd w:id="169"/>
      <w:bookmarkEnd w:id="170"/>
      <w:bookmarkEnd w:id="171"/>
    </w:p>
    <w:p w:rsidR="0014525C" w:rsidRPr="006C35E1" w:rsidRDefault="0014525C" w:rsidP="00EA13E0">
      <w:pPr>
        <w:pStyle w:val="TextNormal"/>
        <w:rPr>
          <w:rFonts w:ascii="Arial" w:hAnsi="Arial" w:cs="Arial"/>
        </w:rPr>
      </w:pPr>
      <w:r w:rsidRPr="006C35E1">
        <w:rPr>
          <w:rFonts w:ascii="Arial" w:hAnsi="Arial" w:cs="Arial"/>
        </w:rPr>
        <w:t xml:space="preserve">There persons are the citizens of the local area (including </w:t>
      </w:r>
      <w:proofErr w:type="spellStart"/>
      <w:r w:rsidRPr="006C35E1">
        <w:rPr>
          <w:rFonts w:ascii="Arial" w:hAnsi="Arial" w:cs="Arial"/>
        </w:rPr>
        <w:t>tangata</w:t>
      </w:r>
      <w:proofErr w:type="spellEnd"/>
      <w:r w:rsidRPr="006C35E1">
        <w:rPr>
          <w:rFonts w:ascii="Arial" w:hAnsi="Arial" w:cs="Arial"/>
        </w:rPr>
        <w:t xml:space="preserve"> whenua), environmental advisory groups from Government and the community; and oil user/industry groups of the region.</w:t>
      </w:r>
    </w:p>
    <w:p w:rsidR="0014525C" w:rsidRPr="006C35E1" w:rsidRDefault="0014525C" w:rsidP="003367DC">
      <w:pPr>
        <w:pStyle w:val="Subheading2"/>
      </w:pPr>
      <w:bookmarkStart w:id="172" w:name="_Toc250709818"/>
      <w:bookmarkStart w:id="173" w:name="_Toc268863288"/>
      <w:bookmarkStart w:id="174" w:name="_Toc269722931"/>
      <w:bookmarkStart w:id="175" w:name="_Toc269899214"/>
      <w:bookmarkStart w:id="176" w:name="_Toc269899306"/>
      <w:bookmarkStart w:id="177" w:name="_Toc269909635"/>
      <w:bookmarkStart w:id="178" w:name="_Toc269909888"/>
      <w:bookmarkStart w:id="179" w:name="_Toc285189424"/>
      <w:bookmarkStart w:id="180" w:name="_Toc286220945"/>
      <w:bookmarkStart w:id="181" w:name="_Toc5625575"/>
      <w:bookmarkStart w:id="182" w:name="_Toc63434726"/>
      <w:r w:rsidRPr="006C35E1">
        <w:t>Marine Oil Spill</w:t>
      </w:r>
      <w:bookmarkEnd w:id="172"/>
      <w:bookmarkEnd w:id="173"/>
      <w:bookmarkEnd w:id="174"/>
      <w:bookmarkEnd w:id="175"/>
      <w:bookmarkEnd w:id="176"/>
      <w:bookmarkEnd w:id="177"/>
      <w:bookmarkEnd w:id="178"/>
      <w:bookmarkEnd w:id="179"/>
      <w:bookmarkEnd w:id="180"/>
      <w:bookmarkEnd w:id="181"/>
      <w:bookmarkEnd w:id="182"/>
    </w:p>
    <w:p w:rsidR="0014525C" w:rsidRPr="006C35E1" w:rsidRDefault="0014525C" w:rsidP="00EA13E0">
      <w:pPr>
        <w:pStyle w:val="TextNormal"/>
        <w:rPr>
          <w:rFonts w:ascii="Arial" w:hAnsi="Arial" w:cs="Arial"/>
        </w:rPr>
      </w:pPr>
      <w:r w:rsidRPr="006C35E1">
        <w:rPr>
          <w:rFonts w:ascii="Arial" w:hAnsi="Arial" w:cs="Arial"/>
        </w:rPr>
        <w:t xml:space="preserve">Defined in the Maritime Transport Act (MTA) as an actual or probable oil spill into the internal or marine waters of New Zealand. It must be either directly into the sea or ultimately reach marine waters and have arisen from activities covered by the MTA (e.g. </w:t>
      </w:r>
      <w:r w:rsidRPr="00C870E2">
        <w:rPr>
          <w:rFonts w:ascii="Arial" w:hAnsi="Arial" w:cs="Arial"/>
        </w:rPr>
        <w:t>Tier</w:t>
      </w:r>
      <w:r w:rsidRPr="006C35E1">
        <w:rPr>
          <w:rFonts w:ascii="Arial" w:hAnsi="Arial" w:cs="Arial"/>
        </w:rPr>
        <w:t xml:space="preserve"> 1 transfer of oil to ships or offshore installations). See further definitions in the New Zealand Marine Oil Spill Response Strategy for oil spills covered by the either the MTA or Resource Management Act (RMA).</w:t>
      </w:r>
    </w:p>
    <w:p w:rsidR="0014525C" w:rsidRPr="006C35E1" w:rsidRDefault="0014525C" w:rsidP="003367DC">
      <w:pPr>
        <w:pStyle w:val="Subheading2"/>
      </w:pPr>
      <w:bookmarkStart w:id="183" w:name="_Toc250709819"/>
      <w:bookmarkStart w:id="184" w:name="_Toc268863289"/>
      <w:bookmarkStart w:id="185" w:name="_Toc269722932"/>
      <w:bookmarkStart w:id="186" w:name="_Toc269899215"/>
      <w:bookmarkStart w:id="187" w:name="_Toc269899307"/>
      <w:bookmarkStart w:id="188" w:name="_Toc269909636"/>
      <w:bookmarkStart w:id="189" w:name="_Toc269909889"/>
      <w:bookmarkStart w:id="190" w:name="_Toc285189425"/>
      <w:bookmarkStart w:id="191" w:name="_Toc286220946"/>
      <w:bookmarkStart w:id="192" w:name="_Toc5625576"/>
      <w:bookmarkStart w:id="193" w:name="_Toc63434727"/>
      <w:r w:rsidRPr="006C35E1">
        <w:t>Marine Protection Rules</w:t>
      </w:r>
      <w:bookmarkEnd w:id="183"/>
      <w:bookmarkEnd w:id="184"/>
      <w:bookmarkEnd w:id="185"/>
      <w:bookmarkEnd w:id="186"/>
      <w:bookmarkEnd w:id="187"/>
      <w:bookmarkEnd w:id="188"/>
      <w:bookmarkEnd w:id="189"/>
      <w:bookmarkEnd w:id="190"/>
      <w:bookmarkEnd w:id="191"/>
      <w:bookmarkEnd w:id="192"/>
      <w:bookmarkEnd w:id="193"/>
    </w:p>
    <w:p w:rsidR="0014525C" w:rsidRPr="006C35E1" w:rsidRDefault="0014525C" w:rsidP="00EA13E0">
      <w:pPr>
        <w:pStyle w:val="TextNormal"/>
        <w:rPr>
          <w:rFonts w:ascii="Arial" w:hAnsi="Arial" w:cs="Arial"/>
        </w:rPr>
      </w:pPr>
      <w:r w:rsidRPr="006C35E1">
        <w:rPr>
          <w:rFonts w:ascii="Arial" w:hAnsi="Arial" w:cs="Arial"/>
        </w:rPr>
        <w:t>The rules made by the Minister of Transport or the Director of MNZ under Part</w:t>
      </w:r>
      <w:r w:rsidR="000F3DEC" w:rsidRPr="006C35E1">
        <w:rPr>
          <w:rFonts w:ascii="Arial" w:hAnsi="Arial" w:cs="Arial"/>
        </w:rPr>
        <w:t> </w:t>
      </w:r>
      <w:r w:rsidRPr="006C35E1">
        <w:rPr>
          <w:rFonts w:ascii="Arial" w:hAnsi="Arial" w:cs="Arial"/>
        </w:rPr>
        <w:t>XXVII of the MTA 1994.</w:t>
      </w:r>
    </w:p>
    <w:p w:rsidR="0014525C" w:rsidRPr="006C35E1" w:rsidRDefault="0014525C" w:rsidP="003367DC">
      <w:pPr>
        <w:pStyle w:val="Subheading2"/>
      </w:pPr>
      <w:bookmarkStart w:id="194" w:name="_Toc250709820"/>
      <w:bookmarkStart w:id="195" w:name="_Toc268863290"/>
      <w:bookmarkStart w:id="196" w:name="_Toc269722933"/>
      <w:bookmarkStart w:id="197" w:name="_Toc269899216"/>
      <w:bookmarkStart w:id="198" w:name="_Toc269899308"/>
      <w:bookmarkStart w:id="199" w:name="_Toc269909637"/>
      <w:bookmarkStart w:id="200" w:name="_Toc269909890"/>
      <w:bookmarkStart w:id="201" w:name="_Toc285189426"/>
      <w:bookmarkStart w:id="202" w:name="_Toc286220947"/>
      <w:bookmarkStart w:id="203" w:name="_Toc5625577"/>
      <w:bookmarkStart w:id="204" w:name="_Toc63434728"/>
      <w:r w:rsidRPr="006C35E1">
        <w:t>Maritime New Zealand (MNZ)</w:t>
      </w:r>
      <w:bookmarkEnd w:id="194"/>
      <w:bookmarkEnd w:id="195"/>
      <w:bookmarkEnd w:id="196"/>
      <w:bookmarkEnd w:id="197"/>
      <w:bookmarkEnd w:id="198"/>
      <w:bookmarkEnd w:id="199"/>
      <w:bookmarkEnd w:id="200"/>
      <w:bookmarkEnd w:id="201"/>
      <w:bookmarkEnd w:id="202"/>
      <w:bookmarkEnd w:id="203"/>
      <w:bookmarkEnd w:id="204"/>
    </w:p>
    <w:p w:rsidR="0014525C" w:rsidRPr="006C35E1" w:rsidRDefault="0014525C" w:rsidP="00EA13E0">
      <w:pPr>
        <w:pStyle w:val="TextNormal"/>
        <w:rPr>
          <w:rFonts w:ascii="Arial" w:hAnsi="Arial" w:cs="Arial"/>
        </w:rPr>
      </w:pPr>
      <w:r w:rsidRPr="006C35E1">
        <w:rPr>
          <w:rFonts w:ascii="Arial" w:hAnsi="Arial" w:cs="Arial"/>
        </w:rPr>
        <w:t>A Crown Entity established in 1993 under the name Maritime Safety Authority. It was renamed MNZ in July</w:t>
      </w:r>
      <w:r w:rsidR="00737480" w:rsidRPr="006C35E1">
        <w:rPr>
          <w:rFonts w:ascii="Arial" w:hAnsi="Arial" w:cs="Arial"/>
        </w:rPr>
        <w:t> </w:t>
      </w:r>
      <w:r w:rsidRPr="006C35E1">
        <w:rPr>
          <w:rFonts w:ascii="Arial" w:hAnsi="Arial" w:cs="Arial"/>
        </w:rPr>
        <w:t>2005. It has the responsibility for providing effective marine pollution prevention and an effective marine oil pollution response system at reasonable cost.</w:t>
      </w:r>
    </w:p>
    <w:p w:rsidR="0014525C" w:rsidRPr="006C35E1" w:rsidRDefault="0014525C" w:rsidP="003367DC">
      <w:pPr>
        <w:pStyle w:val="Subheading2"/>
      </w:pPr>
      <w:bookmarkStart w:id="205" w:name="_Toc250709821"/>
      <w:bookmarkStart w:id="206" w:name="_Toc268863291"/>
      <w:bookmarkStart w:id="207" w:name="_Toc269722934"/>
      <w:bookmarkStart w:id="208" w:name="_Toc269899217"/>
      <w:bookmarkStart w:id="209" w:name="_Toc269899309"/>
      <w:bookmarkStart w:id="210" w:name="_Toc269909638"/>
      <w:bookmarkStart w:id="211" w:name="_Toc269909891"/>
      <w:bookmarkStart w:id="212" w:name="_Toc285189427"/>
      <w:bookmarkStart w:id="213" w:name="_Toc286220948"/>
      <w:bookmarkStart w:id="214" w:name="_Toc5625578"/>
      <w:bookmarkStart w:id="215" w:name="_Toc63434729"/>
      <w:r w:rsidRPr="006C35E1">
        <w:t>Maritime Incident Controller/Coordinator (MIC/</w:t>
      </w:r>
      <w:proofErr w:type="spellStart"/>
      <w:r w:rsidRPr="006C35E1">
        <w:t>MICoord</w:t>
      </w:r>
      <w:proofErr w:type="spellEnd"/>
      <w:r w:rsidRPr="006C35E1">
        <w:t>)</w:t>
      </w:r>
      <w:bookmarkEnd w:id="205"/>
      <w:bookmarkEnd w:id="206"/>
      <w:bookmarkEnd w:id="207"/>
      <w:bookmarkEnd w:id="208"/>
      <w:bookmarkEnd w:id="209"/>
      <w:bookmarkEnd w:id="210"/>
      <w:bookmarkEnd w:id="211"/>
      <w:bookmarkEnd w:id="212"/>
      <w:bookmarkEnd w:id="213"/>
      <w:bookmarkEnd w:id="214"/>
      <w:bookmarkEnd w:id="215"/>
    </w:p>
    <w:p w:rsidR="0014525C" w:rsidRPr="006C35E1" w:rsidRDefault="0014525C" w:rsidP="00EA13E0">
      <w:pPr>
        <w:pStyle w:val="TextNormal"/>
        <w:rPr>
          <w:rFonts w:ascii="Arial" w:hAnsi="Arial" w:cs="Arial"/>
        </w:rPr>
      </w:pPr>
      <w:r w:rsidRPr="006C35E1">
        <w:rPr>
          <w:rFonts w:ascii="Arial" w:hAnsi="Arial" w:cs="Arial"/>
        </w:rPr>
        <w:t>The MIC/</w:t>
      </w:r>
      <w:proofErr w:type="spellStart"/>
      <w:r w:rsidRPr="006C35E1">
        <w:rPr>
          <w:rFonts w:ascii="Arial" w:hAnsi="Arial" w:cs="Arial"/>
        </w:rPr>
        <w:t>MICoord</w:t>
      </w:r>
      <w:proofErr w:type="spellEnd"/>
      <w:r w:rsidRPr="006C35E1">
        <w:rPr>
          <w:rFonts w:ascii="Arial" w:hAnsi="Arial" w:cs="Arial"/>
        </w:rPr>
        <w:t xml:space="preserve"> is a role within MNZ created to act on behalf of the Director to undertake their responsibilities during maritime incidents. The MIC/</w:t>
      </w:r>
      <w:proofErr w:type="spellStart"/>
      <w:r w:rsidRPr="006C35E1">
        <w:rPr>
          <w:rFonts w:ascii="Arial" w:hAnsi="Arial" w:cs="Arial"/>
        </w:rPr>
        <w:t>MICoord</w:t>
      </w:r>
      <w:proofErr w:type="spellEnd"/>
      <w:r w:rsidRPr="006C35E1">
        <w:rPr>
          <w:rFonts w:ascii="Arial" w:hAnsi="Arial" w:cs="Arial"/>
        </w:rPr>
        <w:t xml:space="preserve"> has delegated powers under sections 248 and 249 of the MTA.</w:t>
      </w:r>
    </w:p>
    <w:p w:rsidR="00C53FE1" w:rsidRDefault="00C53FE1">
      <w:pPr>
        <w:spacing w:after="0"/>
        <w:jc w:val="left"/>
        <w:rPr>
          <w:rFonts w:ascii="Arial" w:eastAsiaTheme="minorHAnsi" w:hAnsi="Arial" w:cstheme="minorBidi"/>
          <w:color w:val="0063A3"/>
          <w:sz w:val="24"/>
          <w:szCs w:val="22"/>
          <w:lang w:val="en-NZ"/>
        </w:rPr>
      </w:pPr>
      <w:bookmarkStart w:id="216" w:name="_Toc250709822"/>
      <w:bookmarkStart w:id="217" w:name="_Toc268863292"/>
      <w:bookmarkStart w:id="218" w:name="_Toc269722935"/>
      <w:bookmarkStart w:id="219" w:name="_Toc269899218"/>
      <w:bookmarkStart w:id="220" w:name="_Toc269899310"/>
      <w:bookmarkStart w:id="221" w:name="_Toc269909639"/>
      <w:bookmarkStart w:id="222" w:name="_Toc269909892"/>
      <w:bookmarkStart w:id="223" w:name="_Toc285189428"/>
      <w:bookmarkStart w:id="224" w:name="_Toc286220949"/>
      <w:bookmarkStart w:id="225" w:name="_Toc5625579"/>
      <w:r>
        <w:br w:type="page"/>
      </w:r>
    </w:p>
    <w:p w:rsidR="0014525C" w:rsidRPr="006C35E1" w:rsidRDefault="0014525C" w:rsidP="003367DC">
      <w:pPr>
        <w:pStyle w:val="Subheading2"/>
      </w:pPr>
      <w:bookmarkStart w:id="226" w:name="_Toc63434730"/>
      <w:r w:rsidRPr="006C35E1">
        <w:lastRenderedPageBreak/>
        <w:t>Maritime Incident Response Team (MIRT)</w:t>
      </w:r>
      <w:bookmarkEnd w:id="216"/>
      <w:bookmarkEnd w:id="217"/>
      <w:bookmarkEnd w:id="218"/>
      <w:bookmarkEnd w:id="219"/>
      <w:bookmarkEnd w:id="220"/>
      <w:bookmarkEnd w:id="221"/>
      <w:bookmarkEnd w:id="222"/>
      <w:bookmarkEnd w:id="223"/>
      <w:bookmarkEnd w:id="224"/>
      <w:bookmarkEnd w:id="225"/>
      <w:bookmarkEnd w:id="226"/>
    </w:p>
    <w:p w:rsidR="0014525C" w:rsidRPr="006C35E1" w:rsidRDefault="0014525C" w:rsidP="00EA13E0">
      <w:pPr>
        <w:pStyle w:val="TextNormal"/>
        <w:rPr>
          <w:rFonts w:ascii="Arial" w:hAnsi="Arial" w:cs="Arial"/>
        </w:rPr>
      </w:pPr>
      <w:r w:rsidRPr="006C35E1">
        <w:rPr>
          <w:rFonts w:ascii="Arial" w:hAnsi="Arial" w:cs="Arial"/>
        </w:rPr>
        <w:t>The MIRT consists of various advisors whose function is to provide expert advice and support to the MIC/</w:t>
      </w:r>
      <w:proofErr w:type="spellStart"/>
      <w:r w:rsidRPr="006C35E1">
        <w:rPr>
          <w:rFonts w:ascii="Arial" w:hAnsi="Arial" w:cs="Arial"/>
        </w:rPr>
        <w:t>MICoord</w:t>
      </w:r>
      <w:proofErr w:type="spellEnd"/>
      <w:r w:rsidRPr="006C35E1">
        <w:rPr>
          <w:rFonts w:ascii="Arial" w:hAnsi="Arial" w:cs="Arial"/>
        </w:rPr>
        <w:t xml:space="preserve"> during a maritime incident. The team will also provide assistance and specialist advice to the ICC as required.</w:t>
      </w:r>
    </w:p>
    <w:p w:rsidR="0014525C" w:rsidRPr="006C35E1" w:rsidRDefault="0014525C" w:rsidP="003367DC">
      <w:pPr>
        <w:pStyle w:val="Subheading2"/>
      </w:pPr>
      <w:bookmarkStart w:id="227" w:name="_Toc250709823"/>
      <w:bookmarkStart w:id="228" w:name="_Toc268863293"/>
      <w:bookmarkStart w:id="229" w:name="_Toc269722936"/>
      <w:bookmarkStart w:id="230" w:name="_Toc269899219"/>
      <w:bookmarkStart w:id="231" w:name="_Toc269899311"/>
      <w:bookmarkStart w:id="232" w:name="_Toc269909640"/>
      <w:bookmarkStart w:id="233" w:name="_Toc269909893"/>
      <w:bookmarkStart w:id="234" w:name="_Toc285189429"/>
      <w:bookmarkStart w:id="235" w:name="_Toc286220950"/>
      <w:bookmarkStart w:id="236" w:name="_Toc5625580"/>
      <w:bookmarkStart w:id="237" w:name="_Toc63434731"/>
      <w:r w:rsidRPr="006C35E1">
        <w:t>National Marine Oil Spill Contingency Plan</w:t>
      </w:r>
      <w:bookmarkEnd w:id="227"/>
      <w:bookmarkEnd w:id="228"/>
      <w:bookmarkEnd w:id="229"/>
      <w:bookmarkEnd w:id="230"/>
      <w:bookmarkEnd w:id="231"/>
      <w:bookmarkEnd w:id="232"/>
      <w:bookmarkEnd w:id="233"/>
      <w:bookmarkEnd w:id="234"/>
      <w:bookmarkEnd w:id="235"/>
      <w:bookmarkEnd w:id="236"/>
      <w:bookmarkEnd w:id="237"/>
    </w:p>
    <w:p w:rsidR="0014525C" w:rsidRPr="006C35E1" w:rsidRDefault="0014525C" w:rsidP="00EA13E0">
      <w:pPr>
        <w:pStyle w:val="TextNormal"/>
        <w:rPr>
          <w:rFonts w:ascii="Arial" w:hAnsi="Arial" w:cs="Arial"/>
        </w:rPr>
      </w:pPr>
      <w:r w:rsidRPr="006C35E1">
        <w:rPr>
          <w:rFonts w:ascii="Arial" w:hAnsi="Arial" w:cs="Arial"/>
        </w:rPr>
        <w:t>The marine oil spill response plan produced by the Director of Maritime New</w:t>
      </w:r>
      <w:r w:rsidR="000F3DEC" w:rsidRPr="006C35E1">
        <w:rPr>
          <w:rFonts w:ascii="Arial" w:hAnsi="Arial" w:cs="Arial"/>
        </w:rPr>
        <w:t> </w:t>
      </w:r>
      <w:r w:rsidRPr="006C35E1">
        <w:rPr>
          <w:rFonts w:ascii="Arial" w:hAnsi="Arial" w:cs="Arial"/>
        </w:rPr>
        <w:t>Zealand.</w:t>
      </w:r>
    </w:p>
    <w:p w:rsidR="0014525C" w:rsidRPr="006C35E1" w:rsidRDefault="0014525C" w:rsidP="003367DC">
      <w:pPr>
        <w:pStyle w:val="Subheading2"/>
      </w:pPr>
      <w:bookmarkStart w:id="238" w:name="_Toc250709824"/>
      <w:bookmarkStart w:id="239" w:name="_Toc268863294"/>
      <w:bookmarkStart w:id="240" w:name="_Toc269722937"/>
      <w:bookmarkStart w:id="241" w:name="_Toc269899220"/>
      <w:bookmarkStart w:id="242" w:name="_Toc269899312"/>
      <w:bookmarkStart w:id="243" w:name="_Toc269909641"/>
      <w:bookmarkStart w:id="244" w:name="_Toc269909894"/>
      <w:bookmarkStart w:id="245" w:name="_Toc285189430"/>
      <w:bookmarkStart w:id="246" w:name="_Toc286220951"/>
      <w:bookmarkStart w:id="247" w:name="_Toc5625581"/>
      <w:bookmarkStart w:id="248" w:name="_Toc63434732"/>
      <w:r w:rsidRPr="006C35E1">
        <w:t>Net environmental benefit</w:t>
      </w:r>
      <w:bookmarkEnd w:id="238"/>
      <w:bookmarkEnd w:id="239"/>
      <w:bookmarkEnd w:id="240"/>
      <w:bookmarkEnd w:id="241"/>
      <w:bookmarkEnd w:id="242"/>
      <w:bookmarkEnd w:id="243"/>
      <w:bookmarkEnd w:id="244"/>
      <w:bookmarkEnd w:id="245"/>
      <w:bookmarkEnd w:id="246"/>
      <w:bookmarkEnd w:id="247"/>
      <w:bookmarkEnd w:id="248"/>
    </w:p>
    <w:p w:rsidR="0014525C" w:rsidRPr="006C35E1" w:rsidRDefault="0014525C" w:rsidP="00EA13E0">
      <w:pPr>
        <w:pStyle w:val="TextNormal"/>
        <w:rPr>
          <w:rFonts w:ascii="Arial" w:hAnsi="Arial" w:cs="Arial"/>
        </w:rPr>
      </w:pPr>
      <w:r w:rsidRPr="006C35E1">
        <w:rPr>
          <w:rFonts w:ascii="Arial" w:hAnsi="Arial" w:cs="Arial"/>
        </w:rPr>
        <w:t>A process of weighing the advantages and disadvantages of taking a particular course of action (such as dispersant spraying), including recognising the likely outcomes if the course of action is not taken (the impact of doing nothing). The result will determine if there will be a net (overall) beneficial or detrimental outcome of taking the action.</w:t>
      </w:r>
    </w:p>
    <w:p w:rsidR="0014525C" w:rsidRPr="006C35E1" w:rsidRDefault="0014525C" w:rsidP="003367DC">
      <w:pPr>
        <w:pStyle w:val="Subheading2"/>
      </w:pPr>
      <w:bookmarkStart w:id="249" w:name="_Toc250709825"/>
      <w:bookmarkStart w:id="250" w:name="_Toc268863295"/>
      <w:bookmarkStart w:id="251" w:name="_Toc269722938"/>
      <w:bookmarkStart w:id="252" w:name="_Toc269899221"/>
      <w:bookmarkStart w:id="253" w:name="_Toc269899313"/>
      <w:bookmarkStart w:id="254" w:name="_Toc269909642"/>
      <w:bookmarkStart w:id="255" w:name="_Toc269909895"/>
      <w:bookmarkStart w:id="256" w:name="_Toc285189431"/>
      <w:bookmarkStart w:id="257" w:name="_Toc286220952"/>
      <w:bookmarkStart w:id="258" w:name="_Toc5625582"/>
      <w:bookmarkStart w:id="259" w:name="_Toc63434733"/>
      <w:r w:rsidRPr="006C35E1">
        <w:t>Oil</w:t>
      </w:r>
      <w:bookmarkEnd w:id="249"/>
      <w:bookmarkEnd w:id="250"/>
      <w:bookmarkEnd w:id="251"/>
      <w:bookmarkEnd w:id="252"/>
      <w:bookmarkEnd w:id="253"/>
      <w:bookmarkEnd w:id="254"/>
      <w:bookmarkEnd w:id="255"/>
      <w:bookmarkEnd w:id="256"/>
      <w:bookmarkEnd w:id="257"/>
      <w:bookmarkEnd w:id="258"/>
      <w:bookmarkEnd w:id="259"/>
    </w:p>
    <w:p w:rsidR="0014525C" w:rsidRPr="006C35E1" w:rsidRDefault="0014525C" w:rsidP="00EA13E0">
      <w:pPr>
        <w:pStyle w:val="TextNormal"/>
        <w:rPr>
          <w:rFonts w:ascii="Arial" w:hAnsi="Arial" w:cs="Arial"/>
        </w:rPr>
      </w:pPr>
      <w:r w:rsidRPr="006C35E1">
        <w:rPr>
          <w:rFonts w:ascii="Arial" w:hAnsi="Arial" w:cs="Arial"/>
        </w:rPr>
        <w:t>Any petroleum in any form including crude oil, fuel oil, sludge, oil refuse and refined products (other than petrochemicals).</w:t>
      </w:r>
    </w:p>
    <w:p w:rsidR="0014525C" w:rsidRPr="006C35E1" w:rsidRDefault="0014525C" w:rsidP="003367DC">
      <w:pPr>
        <w:pStyle w:val="Subheading2"/>
      </w:pPr>
      <w:bookmarkStart w:id="260" w:name="_Toc250709826"/>
      <w:bookmarkStart w:id="261" w:name="_Toc268863296"/>
      <w:bookmarkStart w:id="262" w:name="_Toc269722939"/>
      <w:bookmarkStart w:id="263" w:name="_Toc269899222"/>
      <w:bookmarkStart w:id="264" w:name="_Toc269899314"/>
      <w:bookmarkStart w:id="265" w:name="_Toc269909643"/>
      <w:bookmarkStart w:id="266" w:name="_Toc269909896"/>
      <w:bookmarkStart w:id="267" w:name="_Toc285189432"/>
      <w:bookmarkStart w:id="268" w:name="_Toc286220953"/>
      <w:bookmarkStart w:id="269" w:name="_Toc5625583"/>
      <w:bookmarkStart w:id="270" w:name="_Toc63434734"/>
      <w:r w:rsidRPr="006C35E1">
        <w:t>Oil industry</w:t>
      </w:r>
      <w:bookmarkEnd w:id="260"/>
      <w:bookmarkEnd w:id="261"/>
      <w:bookmarkEnd w:id="262"/>
      <w:bookmarkEnd w:id="263"/>
      <w:bookmarkEnd w:id="264"/>
      <w:bookmarkEnd w:id="265"/>
      <w:bookmarkEnd w:id="266"/>
      <w:bookmarkEnd w:id="267"/>
      <w:bookmarkEnd w:id="268"/>
      <w:bookmarkEnd w:id="269"/>
      <w:bookmarkEnd w:id="270"/>
    </w:p>
    <w:p w:rsidR="0014525C" w:rsidRPr="006C35E1" w:rsidRDefault="0014525C" w:rsidP="00EA13E0">
      <w:pPr>
        <w:pStyle w:val="TextNormal"/>
        <w:rPr>
          <w:rFonts w:ascii="Arial" w:hAnsi="Arial" w:cs="Arial"/>
        </w:rPr>
      </w:pPr>
      <w:r w:rsidRPr="006C35E1">
        <w:rPr>
          <w:rFonts w:ascii="Arial" w:hAnsi="Arial" w:cs="Arial"/>
        </w:rPr>
        <w:t>Producers, refiners, and marketers of oil, and associated carriers and service contractors.</w:t>
      </w:r>
    </w:p>
    <w:p w:rsidR="0014525C" w:rsidRPr="006C35E1" w:rsidRDefault="0014525C" w:rsidP="003367DC">
      <w:pPr>
        <w:pStyle w:val="Subheading2"/>
      </w:pPr>
      <w:bookmarkStart w:id="271" w:name="_Toc250709827"/>
      <w:bookmarkStart w:id="272" w:name="_Toc268863297"/>
      <w:bookmarkStart w:id="273" w:name="_Toc269722940"/>
      <w:bookmarkStart w:id="274" w:name="_Toc269899223"/>
      <w:bookmarkStart w:id="275" w:name="_Toc269899315"/>
      <w:bookmarkStart w:id="276" w:name="_Toc269909644"/>
      <w:bookmarkStart w:id="277" w:name="_Toc269909897"/>
      <w:bookmarkStart w:id="278" w:name="_Toc285189433"/>
      <w:bookmarkStart w:id="279" w:name="_Toc286220954"/>
      <w:bookmarkStart w:id="280" w:name="_Toc5625584"/>
      <w:bookmarkStart w:id="281" w:name="_Toc63434735"/>
      <w:r w:rsidRPr="006C35E1">
        <w:t>Oil Pollution Fund</w:t>
      </w:r>
      <w:bookmarkEnd w:id="271"/>
      <w:bookmarkEnd w:id="272"/>
      <w:bookmarkEnd w:id="273"/>
      <w:bookmarkEnd w:id="274"/>
      <w:bookmarkEnd w:id="275"/>
      <w:bookmarkEnd w:id="276"/>
      <w:bookmarkEnd w:id="277"/>
      <w:bookmarkEnd w:id="278"/>
      <w:bookmarkEnd w:id="279"/>
      <w:bookmarkEnd w:id="280"/>
      <w:bookmarkEnd w:id="281"/>
    </w:p>
    <w:p w:rsidR="0014525C" w:rsidRPr="006C35E1" w:rsidRDefault="0014525C" w:rsidP="00EA13E0">
      <w:pPr>
        <w:pStyle w:val="TextNormal"/>
        <w:rPr>
          <w:rFonts w:ascii="Arial" w:hAnsi="Arial" w:cs="Arial"/>
        </w:rPr>
      </w:pPr>
      <w:r w:rsidRPr="006C35E1">
        <w:rPr>
          <w:rFonts w:ascii="Arial" w:hAnsi="Arial" w:cs="Arial"/>
        </w:rPr>
        <w:t xml:space="preserve">A fund managed by MNZ which receives its income from the oil pollution levy. It is used to provide money for New Zealand’s preparations for oil spill response and to meet the costs of </w:t>
      </w:r>
      <w:proofErr w:type="spellStart"/>
      <w:r w:rsidRPr="006C35E1">
        <w:rPr>
          <w:rFonts w:ascii="Arial" w:hAnsi="Arial" w:cs="Arial"/>
        </w:rPr>
        <w:t>cleanup</w:t>
      </w:r>
      <w:proofErr w:type="spellEnd"/>
      <w:r w:rsidRPr="006C35E1">
        <w:rPr>
          <w:rFonts w:ascii="Arial" w:hAnsi="Arial" w:cs="Arial"/>
        </w:rPr>
        <w:t xml:space="preserve"> where no spiller can be found to meet the costs.</w:t>
      </w:r>
    </w:p>
    <w:p w:rsidR="0014525C" w:rsidRPr="006C35E1" w:rsidRDefault="0014525C" w:rsidP="003367DC">
      <w:pPr>
        <w:pStyle w:val="Subheading2"/>
      </w:pPr>
      <w:bookmarkStart w:id="282" w:name="_Toc250709828"/>
      <w:bookmarkStart w:id="283" w:name="_Toc268863298"/>
      <w:bookmarkStart w:id="284" w:name="_Toc269722941"/>
      <w:bookmarkStart w:id="285" w:name="_Toc269899224"/>
      <w:bookmarkStart w:id="286" w:name="_Toc269899316"/>
      <w:bookmarkStart w:id="287" w:name="_Toc269909645"/>
      <w:bookmarkStart w:id="288" w:name="_Toc269909898"/>
      <w:bookmarkStart w:id="289" w:name="_Toc285189434"/>
      <w:bookmarkStart w:id="290" w:name="_Toc286220955"/>
      <w:bookmarkStart w:id="291" w:name="_Toc5625585"/>
      <w:bookmarkStart w:id="292" w:name="_Toc63434736"/>
      <w:r w:rsidRPr="006C35E1">
        <w:t>Oil Pollution Levy</w:t>
      </w:r>
      <w:bookmarkEnd w:id="282"/>
      <w:bookmarkEnd w:id="283"/>
      <w:bookmarkEnd w:id="284"/>
      <w:bookmarkEnd w:id="285"/>
      <w:bookmarkEnd w:id="286"/>
      <w:bookmarkEnd w:id="287"/>
      <w:bookmarkEnd w:id="288"/>
      <w:bookmarkEnd w:id="289"/>
      <w:bookmarkEnd w:id="290"/>
      <w:bookmarkEnd w:id="291"/>
      <w:bookmarkEnd w:id="292"/>
    </w:p>
    <w:p w:rsidR="0014525C" w:rsidRPr="006C35E1" w:rsidRDefault="0014525C" w:rsidP="00EA13E0">
      <w:pPr>
        <w:pStyle w:val="TextNormal"/>
        <w:rPr>
          <w:rFonts w:ascii="Arial" w:hAnsi="Arial" w:cs="Arial"/>
        </w:rPr>
      </w:pPr>
      <w:r w:rsidRPr="006C35E1">
        <w:rPr>
          <w:rFonts w:ascii="Arial" w:hAnsi="Arial" w:cs="Arial"/>
        </w:rPr>
        <w:t>A differential levy imposed on all vessels which carry oil as either cargo (tankers) or as fuel, according to a formula based on the risk of an oil spill from their particular operation. Some offshore installations also pay a set levy based on their risk factor.</w:t>
      </w:r>
    </w:p>
    <w:p w:rsidR="0014525C" w:rsidRPr="006C35E1" w:rsidRDefault="0014525C" w:rsidP="003367DC">
      <w:pPr>
        <w:pStyle w:val="Subheading2"/>
      </w:pPr>
      <w:bookmarkStart w:id="293" w:name="_Toc250709829"/>
      <w:bookmarkStart w:id="294" w:name="_Toc268863299"/>
      <w:bookmarkStart w:id="295" w:name="_Toc269722942"/>
      <w:bookmarkStart w:id="296" w:name="_Toc269899225"/>
      <w:bookmarkStart w:id="297" w:name="_Toc269899317"/>
      <w:bookmarkStart w:id="298" w:name="_Toc269909646"/>
      <w:bookmarkStart w:id="299" w:name="_Toc269909899"/>
      <w:bookmarkStart w:id="300" w:name="_Toc285189435"/>
      <w:bookmarkStart w:id="301" w:name="_Toc286220956"/>
      <w:bookmarkStart w:id="302" w:name="_Toc5625586"/>
      <w:bookmarkStart w:id="303" w:name="_Toc63434737"/>
      <w:r w:rsidRPr="006C35E1">
        <w:t>On-Scene Commander (OSC)</w:t>
      </w:r>
      <w:bookmarkEnd w:id="293"/>
      <w:bookmarkEnd w:id="294"/>
      <w:bookmarkEnd w:id="295"/>
      <w:bookmarkEnd w:id="296"/>
      <w:bookmarkEnd w:id="297"/>
      <w:bookmarkEnd w:id="298"/>
      <w:bookmarkEnd w:id="299"/>
      <w:bookmarkEnd w:id="300"/>
      <w:bookmarkEnd w:id="301"/>
      <w:bookmarkEnd w:id="302"/>
      <w:bookmarkEnd w:id="303"/>
    </w:p>
    <w:p w:rsidR="0014525C" w:rsidRPr="006C35E1" w:rsidRDefault="0014525C" w:rsidP="00EA13E0">
      <w:pPr>
        <w:pStyle w:val="TextNormal"/>
        <w:rPr>
          <w:rFonts w:ascii="Arial" w:hAnsi="Arial" w:cs="Arial"/>
        </w:rPr>
      </w:pPr>
      <w:r w:rsidRPr="006C35E1">
        <w:rPr>
          <w:rFonts w:ascii="Arial" w:hAnsi="Arial" w:cs="Arial"/>
        </w:rPr>
        <w:t>The person responsible for the control and management of the marine oil spill clean-up. They are appointed by the regional councils as Regional On-Scene Commander (ROSC) or by the Director of MNZ as National On-Scene Commander (NOSC).</w:t>
      </w:r>
    </w:p>
    <w:p w:rsidR="0014525C" w:rsidRPr="006C35E1" w:rsidRDefault="0014525C" w:rsidP="003367DC">
      <w:pPr>
        <w:pStyle w:val="Subheading2"/>
      </w:pPr>
      <w:bookmarkStart w:id="304" w:name="_Toc250709830"/>
      <w:bookmarkStart w:id="305" w:name="_Toc268863300"/>
      <w:bookmarkStart w:id="306" w:name="_Toc269722943"/>
      <w:bookmarkStart w:id="307" w:name="_Toc269899226"/>
      <w:bookmarkStart w:id="308" w:name="_Toc269899318"/>
      <w:bookmarkStart w:id="309" w:name="_Toc269909647"/>
      <w:bookmarkStart w:id="310" w:name="_Toc269909900"/>
      <w:bookmarkStart w:id="311" w:name="_Toc285189436"/>
      <w:bookmarkStart w:id="312" w:name="_Toc286220957"/>
      <w:bookmarkStart w:id="313" w:name="_Toc5625587"/>
      <w:bookmarkStart w:id="314" w:name="_Toc63434738"/>
      <w:r w:rsidRPr="006C35E1">
        <w:t>Oil Spill Duty Officer</w:t>
      </w:r>
      <w:bookmarkEnd w:id="304"/>
      <w:bookmarkEnd w:id="305"/>
      <w:bookmarkEnd w:id="306"/>
      <w:bookmarkEnd w:id="307"/>
      <w:bookmarkEnd w:id="308"/>
      <w:bookmarkEnd w:id="309"/>
      <w:bookmarkEnd w:id="310"/>
      <w:bookmarkEnd w:id="311"/>
      <w:bookmarkEnd w:id="312"/>
      <w:bookmarkEnd w:id="313"/>
      <w:bookmarkEnd w:id="314"/>
    </w:p>
    <w:p w:rsidR="0014525C" w:rsidRPr="006C35E1" w:rsidRDefault="0014525C" w:rsidP="00EA13E0">
      <w:pPr>
        <w:pStyle w:val="TextNormal"/>
        <w:rPr>
          <w:rFonts w:ascii="Arial" w:hAnsi="Arial" w:cs="Arial"/>
        </w:rPr>
      </w:pPr>
      <w:r w:rsidRPr="006C35E1">
        <w:rPr>
          <w:rFonts w:ascii="Arial" w:hAnsi="Arial" w:cs="Arial"/>
        </w:rPr>
        <w:t>A rostered staff position within MNZ which provides 24-hour alert for marine oil spills within the National</w:t>
      </w:r>
      <w:r w:rsidR="006C35E1">
        <w:rPr>
          <w:rFonts w:ascii="Arial" w:hAnsi="Arial" w:cs="Arial"/>
        </w:rPr>
        <w:t> </w:t>
      </w:r>
      <w:r w:rsidRPr="006C35E1">
        <w:rPr>
          <w:rFonts w:ascii="Arial" w:hAnsi="Arial" w:cs="Arial"/>
        </w:rPr>
        <w:t>Marine Oil Spill Contingency Plan.</w:t>
      </w:r>
    </w:p>
    <w:p w:rsidR="0014525C" w:rsidRPr="006C35E1" w:rsidRDefault="0014525C" w:rsidP="003367DC">
      <w:pPr>
        <w:pStyle w:val="Subheading2"/>
      </w:pPr>
      <w:bookmarkStart w:id="315" w:name="_Toc250709831"/>
      <w:bookmarkStart w:id="316" w:name="_Toc268863301"/>
      <w:bookmarkStart w:id="317" w:name="_Toc269722944"/>
      <w:bookmarkStart w:id="318" w:name="_Toc269899227"/>
      <w:bookmarkStart w:id="319" w:name="_Toc269899319"/>
      <w:bookmarkStart w:id="320" w:name="_Toc269909648"/>
      <w:bookmarkStart w:id="321" w:name="_Toc269909901"/>
      <w:bookmarkStart w:id="322" w:name="_Toc285189437"/>
      <w:bookmarkStart w:id="323" w:name="_Toc286220958"/>
      <w:bookmarkStart w:id="324" w:name="_Toc5625588"/>
      <w:bookmarkStart w:id="325" w:name="_Toc63434739"/>
      <w:r w:rsidRPr="006C35E1">
        <w:t>Persistent oil</w:t>
      </w:r>
      <w:bookmarkEnd w:id="315"/>
      <w:bookmarkEnd w:id="316"/>
      <w:bookmarkEnd w:id="317"/>
      <w:bookmarkEnd w:id="318"/>
      <w:bookmarkEnd w:id="319"/>
      <w:bookmarkEnd w:id="320"/>
      <w:bookmarkEnd w:id="321"/>
      <w:bookmarkEnd w:id="322"/>
      <w:bookmarkEnd w:id="323"/>
      <w:bookmarkEnd w:id="324"/>
      <w:bookmarkEnd w:id="325"/>
    </w:p>
    <w:p w:rsidR="0014525C" w:rsidRPr="006C35E1" w:rsidRDefault="0014525C" w:rsidP="00EA13E0">
      <w:pPr>
        <w:pStyle w:val="TextNormal"/>
        <w:rPr>
          <w:rFonts w:ascii="Arial" w:hAnsi="Arial" w:cs="Arial"/>
        </w:rPr>
      </w:pPr>
      <w:r w:rsidRPr="006C35E1">
        <w:rPr>
          <w:rFonts w:ascii="Arial" w:hAnsi="Arial" w:cs="Arial"/>
        </w:rPr>
        <w:t>Oils and petroleum products such as crude oils, fuel oils, and lubrication oils that, when split, remain after weathering in a residual form in the environment for an appreciable period.</w:t>
      </w:r>
    </w:p>
    <w:p w:rsidR="0014525C" w:rsidRPr="006C35E1" w:rsidRDefault="0014525C" w:rsidP="003367DC">
      <w:pPr>
        <w:pStyle w:val="Subheading2"/>
      </w:pPr>
      <w:bookmarkStart w:id="326" w:name="_Toc250709832"/>
      <w:bookmarkStart w:id="327" w:name="_Toc268863302"/>
      <w:bookmarkStart w:id="328" w:name="_Toc269722945"/>
      <w:bookmarkStart w:id="329" w:name="_Toc269899228"/>
      <w:bookmarkStart w:id="330" w:name="_Toc269899320"/>
      <w:bookmarkStart w:id="331" w:name="_Toc269909649"/>
      <w:bookmarkStart w:id="332" w:name="_Toc269909902"/>
      <w:bookmarkStart w:id="333" w:name="_Toc285189438"/>
      <w:bookmarkStart w:id="334" w:name="_Toc286220959"/>
      <w:bookmarkStart w:id="335" w:name="_Toc5625589"/>
      <w:bookmarkStart w:id="336" w:name="_Toc63434740"/>
      <w:r w:rsidRPr="006C35E1">
        <w:t>Place of refuge</w:t>
      </w:r>
      <w:bookmarkEnd w:id="326"/>
      <w:bookmarkEnd w:id="327"/>
      <w:bookmarkEnd w:id="328"/>
      <w:bookmarkEnd w:id="329"/>
      <w:bookmarkEnd w:id="330"/>
      <w:bookmarkEnd w:id="331"/>
      <w:bookmarkEnd w:id="332"/>
      <w:bookmarkEnd w:id="333"/>
      <w:bookmarkEnd w:id="334"/>
      <w:bookmarkEnd w:id="335"/>
      <w:bookmarkEnd w:id="336"/>
    </w:p>
    <w:p w:rsidR="0014525C" w:rsidRPr="006C35E1" w:rsidRDefault="0014525C" w:rsidP="00EA13E0">
      <w:pPr>
        <w:pStyle w:val="TextNormal"/>
        <w:rPr>
          <w:rFonts w:ascii="Arial" w:hAnsi="Arial" w:cs="Arial"/>
        </w:rPr>
      </w:pPr>
      <w:r w:rsidRPr="006C35E1">
        <w:rPr>
          <w:rFonts w:ascii="Arial" w:hAnsi="Arial" w:cs="Arial"/>
        </w:rPr>
        <w:t>A place where a vessel can safely anchor or berth to enable measures to be taken to forestall or minimise the effects of damage (e.g. to minimise the leakage of oil).</w:t>
      </w:r>
    </w:p>
    <w:p w:rsidR="0014525C" w:rsidRPr="006C35E1" w:rsidRDefault="002337B3" w:rsidP="003367DC">
      <w:pPr>
        <w:pStyle w:val="Subheading2"/>
      </w:pPr>
      <w:bookmarkStart w:id="337" w:name="_Toc250709833"/>
      <w:bookmarkStart w:id="338" w:name="_Toc268863303"/>
      <w:bookmarkStart w:id="339" w:name="_Toc269722946"/>
      <w:bookmarkStart w:id="340" w:name="_Toc269899229"/>
      <w:bookmarkStart w:id="341" w:name="_Toc269899321"/>
      <w:bookmarkStart w:id="342" w:name="_Toc269909650"/>
      <w:bookmarkStart w:id="343" w:name="_Toc269909903"/>
      <w:bookmarkStart w:id="344" w:name="_Toc285189439"/>
      <w:bookmarkStart w:id="345" w:name="_Toc286220960"/>
      <w:bookmarkStart w:id="346" w:name="_Toc5625590"/>
      <w:bookmarkStart w:id="347" w:name="_Toc63434741"/>
      <w:r>
        <w:lastRenderedPageBreak/>
        <w:t>Regional c</w:t>
      </w:r>
      <w:r w:rsidR="0014525C" w:rsidRPr="006C35E1">
        <w:t>ouncils</w:t>
      </w:r>
      <w:bookmarkEnd w:id="337"/>
      <w:bookmarkEnd w:id="338"/>
      <w:bookmarkEnd w:id="339"/>
      <w:bookmarkEnd w:id="340"/>
      <w:bookmarkEnd w:id="341"/>
      <w:bookmarkEnd w:id="342"/>
      <w:bookmarkEnd w:id="343"/>
      <w:bookmarkEnd w:id="344"/>
      <w:bookmarkEnd w:id="345"/>
      <w:bookmarkEnd w:id="346"/>
      <w:bookmarkEnd w:id="347"/>
    </w:p>
    <w:p w:rsidR="0014525C" w:rsidRPr="006C35E1" w:rsidRDefault="0014525C" w:rsidP="00EA13E0">
      <w:pPr>
        <w:pStyle w:val="TextNormal"/>
        <w:rPr>
          <w:rFonts w:ascii="Arial" w:hAnsi="Arial" w:cs="Arial"/>
        </w:rPr>
      </w:pPr>
      <w:r w:rsidRPr="006C35E1">
        <w:rPr>
          <w:rFonts w:ascii="Arial" w:hAnsi="Arial" w:cs="Arial"/>
        </w:rPr>
        <w:t>These comprise all the current regional councils, plus those unitary authorities (district councils) with the powers and functions of a regional council.</w:t>
      </w:r>
    </w:p>
    <w:p w:rsidR="0014525C" w:rsidRPr="006C35E1" w:rsidRDefault="0014525C" w:rsidP="003367DC">
      <w:pPr>
        <w:pStyle w:val="Subheading2"/>
      </w:pPr>
      <w:bookmarkStart w:id="348" w:name="_Toc250709834"/>
      <w:bookmarkStart w:id="349" w:name="_Toc268863304"/>
      <w:bookmarkStart w:id="350" w:name="_Toc269722947"/>
      <w:bookmarkStart w:id="351" w:name="_Toc269899230"/>
      <w:bookmarkStart w:id="352" w:name="_Toc269899322"/>
      <w:bookmarkStart w:id="353" w:name="_Toc269909651"/>
      <w:bookmarkStart w:id="354" w:name="_Toc269909904"/>
      <w:bookmarkStart w:id="355" w:name="_Toc285189440"/>
      <w:bookmarkStart w:id="356" w:name="_Toc286220961"/>
      <w:bookmarkStart w:id="357" w:name="_Toc5625591"/>
      <w:bookmarkStart w:id="358" w:name="_Toc63434742"/>
      <w:r w:rsidRPr="006C35E1">
        <w:t>Regional Marine Oil Spill Contingency Plan</w:t>
      </w:r>
      <w:bookmarkEnd w:id="348"/>
      <w:bookmarkEnd w:id="349"/>
      <w:bookmarkEnd w:id="350"/>
      <w:bookmarkEnd w:id="351"/>
      <w:bookmarkEnd w:id="352"/>
      <w:bookmarkEnd w:id="353"/>
      <w:bookmarkEnd w:id="354"/>
      <w:bookmarkEnd w:id="355"/>
      <w:bookmarkEnd w:id="356"/>
      <w:bookmarkEnd w:id="357"/>
      <w:bookmarkEnd w:id="358"/>
    </w:p>
    <w:p w:rsidR="0014525C" w:rsidRPr="006C35E1" w:rsidRDefault="0014525C" w:rsidP="00EA13E0">
      <w:pPr>
        <w:pStyle w:val="TextNormal"/>
        <w:rPr>
          <w:rFonts w:ascii="Arial" w:hAnsi="Arial" w:cs="Arial"/>
        </w:rPr>
      </w:pPr>
      <w:r w:rsidRPr="006C35E1">
        <w:rPr>
          <w:rFonts w:ascii="Arial" w:hAnsi="Arial" w:cs="Arial"/>
        </w:rPr>
        <w:t>A marine oil spill contingency plan prepared by a regional council and approved by the Director of Maritime</w:t>
      </w:r>
      <w:r w:rsidR="00737480" w:rsidRPr="006C35E1">
        <w:rPr>
          <w:rFonts w:ascii="Arial" w:hAnsi="Arial" w:cs="Arial"/>
        </w:rPr>
        <w:t> </w:t>
      </w:r>
      <w:r w:rsidRPr="006C35E1">
        <w:rPr>
          <w:rFonts w:ascii="Arial" w:hAnsi="Arial" w:cs="Arial"/>
        </w:rPr>
        <w:t>New Zealand under section 292 of the Maritime Transport Act 1994.</w:t>
      </w:r>
    </w:p>
    <w:p w:rsidR="0014525C" w:rsidRPr="006C35E1" w:rsidRDefault="0014525C" w:rsidP="003367DC">
      <w:pPr>
        <w:pStyle w:val="Subheading2"/>
      </w:pPr>
      <w:bookmarkStart w:id="359" w:name="_Toc250709835"/>
      <w:bookmarkStart w:id="360" w:name="_Toc268863305"/>
      <w:bookmarkStart w:id="361" w:name="_Toc269722948"/>
      <w:bookmarkStart w:id="362" w:name="_Toc269899231"/>
      <w:bookmarkStart w:id="363" w:name="_Toc269899323"/>
      <w:bookmarkStart w:id="364" w:name="_Toc269909652"/>
      <w:bookmarkStart w:id="365" w:name="_Toc269909905"/>
      <w:bookmarkStart w:id="366" w:name="_Toc285189441"/>
      <w:bookmarkStart w:id="367" w:name="_Toc286220962"/>
      <w:bookmarkStart w:id="368" w:name="_Toc5625592"/>
      <w:bookmarkStart w:id="369" w:name="_Toc63434743"/>
      <w:r w:rsidRPr="006C35E1">
        <w:t>Rescue Coordination Centre of New Zealand (RCCNZ)</w:t>
      </w:r>
      <w:bookmarkEnd w:id="359"/>
      <w:bookmarkEnd w:id="360"/>
      <w:bookmarkEnd w:id="361"/>
      <w:bookmarkEnd w:id="362"/>
      <w:bookmarkEnd w:id="363"/>
      <w:bookmarkEnd w:id="364"/>
      <w:bookmarkEnd w:id="365"/>
      <w:bookmarkEnd w:id="366"/>
      <w:bookmarkEnd w:id="367"/>
      <w:bookmarkEnd w:id="368"/>
      <w:bookmarkEnd w:id="369"/>
    </w:p>
    <w:p w:rsidR="0014525C" w:rsidRPr="006C35E1" w:rsidRDefault="0014525C" w:rsidP="00EA13E0">
      <w:pPr>
        <w:pStyle w:val="TextNormal"/>
        <w:rPr>
          <w:rFonts w:ascii="Arial" w:hAnsi="Arial" w:cs="Arial"/>
        </w:rPr>
      </w:pPr>
      <w:r w:rsidRPr="006C35E1">
        <w:rPr>
          <w:rFonts w:ascii="Arial" w:hAnsi="Arial" w:cs="Arial"/>
        </w:rPr>
        <w:t>The national authority responsible for the coordination of Class III SAR provided by MNZ. The operation is co-located with MNZ’s Maritime Operations Centre in Avalon, Wellington</w:t>
      </w:r>
      <w:r w:rsidR="00737480" w:rsidRPr="006C35E1">
        <w:rPr>
          <w:rFonts w:ascii="Arial" w:hAnsi="Arial" w:cs="Arial"/>
        </w:rPr>
        <w:t xml:space="preserve"> and is staffed 24 hours a day</w:t>
      </w:r>
      <w:proofErr w:type="gramStart"/>
      <w:r w:rsidR="00737480" w:rsidRPr="006C35E1">
        <w:rPr>
          <w:rFonts w:ascii="Arial" w:hAnsi="Arial" w:cs="Arial"/>
        </w:rPr>
        <w:t>,</w:t>
      </w:r>
      <w:proofErr w:type="gramEnd"/>
      <w:r w:rsidR="00737480" w:rsidRPr="006C35E1">
        <w:rPr>
          <w:rFonts w:ascii="Arial" w:hAnsi="Arial" w:cs="Arial"/>
        </w:rPr>
        <w:br/>
      </w:r>
      <w:r w:rsidRPr="006C35E1">
        <w:rPr>
          <w:rFonts w:ascii="Arial" w:hAnsi="Arial" w:cs="Arial"/>
        </w:rPr>
        <w:t>7 days a week. The centre also provides the first point of contact for Maritime Security Alerts, oil spill reports, and both Maritime and Aviation accident reports. The RCCNZ works closely with all domestic and appropriate international SAR stakeholders and SAR providers in New Zealand to ensure a timely, appropriate and professional response to all Class III SAR incidents and requests for assistance.</w:t>
      </w:r>
    </w:p>
    <w:p w:rsidR="0014525C" w:rsidRPr="006C35E1" w:rsidRDefault="0014525C" w:rsidP="003367DC">
      <w:pPr>
        <w:pStyle w:val="Subheading2"/>
      </w:pPr>
      <w:bookmarkStart w:id="370" w:name="_Toc250709836"/>
      <w:bookmarkStart w:id="371" w:name="_Toc268863306"/>
      <w:bookmarkStart w:id="372" w:name="_Toc269722949"/>
      <w:bookmarkStart w:id="373" w:name="_Toc269899232"/>
      <w:bookmarkStart w:id="374" w:name="_Toc269899324"/>
      <w:bookmarkStart w:id="375" w:name="_Toc269909653"/>
      <w:bookmarkStart w:id="376" w:name="_Toc269909906"/>
      <w:bookmarkStart w:id="377" w:name="_Toc285189442"/>
      <w:bookmarkStart w:id="378" w:name="_Toc286220963"/>
      <w:bookmarkStart w:id="379" w:name="_Toc5625593"/>
      <w:bookmarkStart w:id="380" w:name="_Toc63434744"/>
      <w:r w:rsidRPr="006C35E1">
        <w:t>Risk sites</w:t>
      </w:r>
      <w:bookmarkEnd w:id="370"/>
      <w:bookmarkEnd w:id="371"/>
      <w:bookmarkEnd w:id="372"/>
      <w:bookmarkEnd w:id="373"/>
      <w:bookmarkEnd w:id="374"/>
      <w:bookmarkEnd w:id="375"/>
      <w:bookmarkEnd w:id="376"/>
      <w:bookmarkEnd w:id="377"/>
      <w:bookmarkEnd w:id="378"/>
      <w:bookmarkEnd w:id="379"/>
      <w:bookmarkEnd w:id="380"/>
    </w:p>
    <w:p w:rsidR="0014525C" w:rsidRPr="006C35E1" w:rsidRDefault="0014525C" w:rsidP="00EA13E0">
      <w:pPr>
        <w:pStyle w:val="TextNormal"/>
        <w:rPr>
          <w:rFonts w:ascii="Arial" w:hAnsi="Arial" w:cs="Arial"/>
        </w:rPr>
      </w:pPr>
      <w:r w:rsidRPr="006C35E1">
        <w:rPr>
          <w:rFonts w:ascii="Arial" w:hAnsi="Arial" w:cs="Arial"/>
        </w:rPr>
        <w:t>Those where, perhaps historically, there is a high probability of an oil spill occurring, or alternatively, where there is a possibility that an accident may occur giving rise to a significant oil spill.</w:t>
      </w:r>
    </w:p>
    <w:p w:rsidR="0014525C" w:rsidRPr="006C35E1" w:rsidRDefault="0014525C" w:rsidP="003367DC">
      <w:pPr>
        <w:pStyle w:val="Subheading2"/>
      </w:pPr>
      <w:bookmarkStart w:id="381" w:name="_Toc250709837"/>
      <w:bookmarkStart w:id="382" w:name="_Toc268863307"/>
      <w:bookmarkStart w:id="383" w:name="_Toc269722950"/>
      <w:bookmarkStart w:id="384" w:name="_Toc269899233"/>
      <w:bookmarkStart w:id="385" w:name="_Toc269899325"/>
      <w:bookmarkStart w:id="386" w:name="_Toc269909654"/>
      <w:bookmarkStart w:id="387" w:name="_Toc269909907"/>
      <w:bookmarkStart w:id="388" w:name="_Toc285189443"/>
      <w:bookmarkStart w:id="389" w:name="_Toc286220964"/>
      <w:bookmarkStart w:id="390" w:name="_Toc5625594"/>
      <w:bookmarkStart w:id="391" w:name="_Toc63434745"/>
      <w:r w:rsidRPr="006C35E1">
        <w:t>Site Marine Oil Spill Contingency Plan</w:t>
      </w:r>
      <w:bookmarkEnd w:id="381"/>
      <w:bookmarkEnd w:id="382"/>
      <w:bookmarkEnd w:id="383"/>
      <w:bookmarkEnd w:id="384"/>
      <w:bookmarkEnd w:id="385"/>
      <w:bookmarkEnd w:id="386"/>
      <w:bookmarkEnd w:id="387"/>
      <w:bookmarkEnd w:id="388"/>
      <w:bookmarkEnd w:id="389"/>
      <w:bookmarkEnd w:id="390"/>
      <w:bookmarkEnd w:id="391"/>
    </w:p>
    <w:p w:rsidR="0014525C" w:rsidRPr="006C35E1" w:rsidRDefault="0014525C" w:rsidP="00EA13E0">
      <w:pPr>
        <w:pStyle w:val="TextNormal"/>
        <w:rPr>
          <w:rFonts w:ascii="Arial" w:hAnsi="Arial" w:cs="Arial"/>
        </w:rPr>
      </w:pPr>
      <w:r w:rsidRPr="006C35E1">
        <w:rPr>
          <w:rFonts w:ascii="Arial" w:hAnsi="Arial" w:cs="Arial"/>
        </w:rPr>
        <w:t>A plan prepared under the marine protection rules for a land-based site or offshore installation which specifies the measure to be taken in respect of a marine oil spill.</w:t>
      </w:r>
    </w:p>
    <w:p w:rsidR="0014525C" w:rsidRPr="006C35E1" w:rsidRDefault="0014525C" w:rsidP="003367DC">
      <w:pPr>
        <w:pStyle w:val="Subheading2"/>
      </w:pPr>
      <w:bookmarkStart w:id="392" w:name="_Toc250709838"/>
      <w:bookmarkStart w:id="393" w:name="_Toc268863308"/>
      <w:bookmarkStart w:id="394" w:name="_Toc269722951"/>
      <w:bookmarkStart w:id="395" w:name="_Toc269899234"/>
      <w:bookmarkStart w:id="396" w:name="_Toc269899326"/>
      <w:bookmarkStart w:id="397" w:name="_Toc269909655"/>
      <w:bookmarkStart w:id="398" w:name="_Toc269909908"/>
      <w:bookmarkStart w:id="399" w:name="_Toc285189444"/>
      <w:bookmarkStart w:id="400" w:name="_Toc286220965"/>
      <w:bookmarkStart w:id="401" w:name="_Toc5625595"/>
      <w:bookmarkStart w:id="402" w:name="_Toc63434746"/>
      <w:r w:rsidRPr="006C35E1">
        <w:t>Site specific</w:t>
      </w:r>
      <w:bookmarkEnd w:id="392"/>
      <w:bookmarkEnd w:id="393"/>
      <w:bookmarkEnd w:id="394"/>
      <w:bookmarkEnd w:id="395"/>
      <w:bookmarkEnd w:id="396"/>
      <w:bookmarkEnd w:id="397"/>
      <w:bookmarkEnd w:id="398"/>
      <w:bookmarkEnd w:id="399"/>
      <w:bookmarkEnd w:id="400"/>
      <w:bookmarkEnd w:id="401"/>
      <w:bookmarkEnd w:id="402"/>
    </w:p>
    <w:p w:rsidR="0014525C" w:rsidRPr="006C35E1" w:rsidRDefault="0014525C" w:rsidP="00EA13E0">
      <w:pPr>
        <w:pStyle w:val="TextNormal"/>
        <w:rPr>
          <w:rFonts w:ascii="Arial" w:hAnsi="Arial" w:cs="Arial"/>
        </w:rPr>
      </w:pPr>
      <w:r w:rsidRPr="006C35E1">
        <w:rPr>
          <w:rFonts w:ascii="Arial" w:hAnsi="Arial" w:cs="Arial"/>
        </w:rPr>
        <w:t>Pertaining to one on-shore site where oil is stored in bulk.</w:t>
      </w:r>
    </w:p>
    <w:p w:rsidR="0014525C" w:rsidRPr="006C35E1" w:rsidRDefault="0014525C" w:rsidP="003367DC">
      <w:pPr>
        <w:pStyle w:val="Subheading2"/>
      </w:pPr>
      <w:bookmarkStart w:id="403" w:name="_Toc250709839"/>
      <w:bookmarkStart w:id="404" w:name="_Toc268863309"/>
      <w:bookmarkStart w:id="405" w:name="_Toc269722952"/>
      <w:bookmarkStart w:id="406" w:name="_Toc269899235"/>
      <w:bookmarkStart w:id="407" w:name="_Toc269899327"/>
      <w:bookmarkStart w:id="408" w:name="_Toc269909656"/>
      <w:bookmarkStart w:id="409" w:name="_Toc269909909"/>
      <w:bookmarkStart w:id="410" w:name="_Toc285189445"/>
      <w:bookmarkStart w:id="411" w:name="_Toc286220966"/>
      <w:bookmarkStart w:id="412" w:name="_Toc5625596"/>
      <w:bookmarkStart w:id="413" w:name="_Toc63434747"/>
      <w:r w:rsidRPr="006C35E1">
        <w:t>Target spill size</w:t>
      </w:r>
      <w:bookmarkEnd w:id="403"/>
      <w:bookmarkEnd w:id="404"/>
      <w:bookmarkEnd w:id="405"/>
      <w:bookmarkEnd w:id="406"/>
      <w:bookmarkEnd w:id="407"/>
      <w:bookmarkEnd w:id="408"/>
      <w:bookmarkEnd w:id="409"/>
      <w:bookmarkEnd w:id="410"/>
      <w:bookmarkEnd w:id="411"/>
      <w:bookmarkEnd w:id="412"/>
      <w:bookmarkEnd w:id="413"/>
    </w:p>
    <w:p w:rsidR="0014525C" w:rsidRPr="006C35E1" w:rsidRDefault="0014525C" w:rsidP="00EA13E0">
      <w:pPr>
        <w:pStyle w:val="TextNormal"/>
        <w:rPr>
          <w:rFonts w:ascii="Arial" w:hAnsi="Arial" w:cs="Arial"/>
        </w:rPr>
      </w:pPr>
      <w:r w:rsidRPr="006C35E1">
        <w:rPr>
          <w:rFonts w:ascii="Arial" w:hAnsi="Arial" w:cs="Arial"/>
        </w:rPr>
        <w:t>The spill size assessed by the Regional Council as the maximum they can respond to at a Tier 2 level.</w:t>
      </w:r>
    </w:p>
    <w:p w:rsidR="0014525C" w:rsidRPr="006C35E1" w:rsidRDefault="0014525C" w:rsidP="003367DC">
      <w:pPr>
        <w:pStyle w:val="Subheading2"/>
      </w:pPr>
      <w:bookmarkStart w:id="414" w:name="_Toc5625597"/>
      <w:bookmarkStart w:id="415" w:name="_Toc63434748"/>
      <w:r w:rsidRPr="006C35E1">
        <w:t>Temporary Holding/Rehabilitation Centres (THCs)</w:t>
      </w:r>
      <w:bookmarkEnd w:id="414"/>
      <w:bookmarkEnd w:id="415"/>
    </w:p>
    <w:p w:rsidR="0014525C" w:rsidRPr="006C35E1" w:rsidRDefault="0014525C" w:rsidP="00EA13E0">
      <w:pPr>
        <w:pStyle w:val="TextNormal"/>
        <w:rPr>
          <w:rFonts w:ascii="Arial" w:hAnsi="Arial" w:cs="Arial"/>
        </w:rPr>
      </w:pPr>
      <w:r w:rsidRPr="006C35E1">
        <w:rPr>
          <w:rFonts w:ascii="Arial" w:hAnsi="Arial" w:cs="Arial"/>
        </w:rPr>
        <w:t>Locations where wildlife affected by oil can be stabilised prior to relocation at more permanent facilities.</w:t>
      </w:r>
    </w:p>
    <w:p w:rsidR="0014525C" w:rsidRPr="006C35E1" w:rsidRDefault="0014525C" w:rsidP="00D55F67">
      <w:pPr>
        <w:pStyle w:val="Subheading2"/>
      </w:pPr>
      <w:bookmarkStart w:id="416" w:name="_Toc250709840"/>
      <w:bookmarkStart w:id="417" w:name="_Toc268863310"/>
      <w:bookmarkStart w:id="418" w:name="_Toc269722953"/>
      <w:bookmarkStart w:id="419" w:name="_Toc269899236"/>
      <w:bookmarkStart w:id="420" w:name="_Toc269899328"/>
      <w:bookmarkStart w:id="421" w:name="_Toc269909657"/>
      <w:bookmarkStart w:id="422" w:name="_Toc269909910"/>
      <w:bookmarkStart w:id="423" w:name="_Toc285189446"/>
      <w:bookmarkStart w:id="424" w:name="_Toc286220967"/>
      <w:bookmarkStart w:id="425" w:name="_Toc5625598"/>
      <w:bookmarkStart w:id="426" w:name="_Toc63434749"/>
      <w:r w:rsidRPr="006C35E1">
        <w:t>Territorial Sea</w:t>
      </w:r>
      <w:bookmarkEnd w:id="416"/>
      <w:bookmarkEnd w:id="417"/>
      <w:bookmarkEnd w:id="418"/>
      <w:bookmarkEnd w:id="419"/>
      <w:bookmarkEnd w:id="420"/>
      <w:bookmarkEnd w:id="421"/>
      <w:bookmarkEnd w:id="422"/>
      <w:bookmarkEnd w:id="423"/>
      <w:bookmarkEnd w:id="424"/>
      <w:bookmarkEnd w:id="425"/>
      <w:bookmarkEnd w:id="426"/>
    </w:p>
    <w:p w:rsidR="0014525C" w:rsidRPr="006C35E1" w:rsidRDefault="0014525C" w:rsidP="00EA13E0">
      <w:pPr>
        <w:pStyle w:val="TextNormal"/>
        <w:rPr>
          <w:rFonts w:ascii="Arial" w:hAnsi="Arial" w:cs="Arial"/>
        </w:rPr>
      </w:pPr>
      <w:r w:rsidRPr="006C35E1">
        <w:rPr>
          <w:rFonts w:ascii="Arial" w:hAnsi="Arial" w:cs="Arial"/>
        </w:rPr>
        <w:t>Coastal marine waters extending out to the 12 nautical mile limit.</w:t>
      </w:r>
    </w:p>
    <w:p w:rsidR="0014525C" w:rsidRPr="006C35E1" w:rsidRDefault="0014525C" w:rsidP="00D55F67">
      <w:pPr>
        <w:pStyle w:val="Subheading2"/>
      </w:pPr>
      <w:bookmarkStart w:id="427" w:name="_Toc250709841"/>
      <w:bookmarkStart w:id="428" w:name="_Toc268863311"/>
      <w:bookmarkStart w:id="429" w:name="_Toc269722954"/>
      <w:bookmarkStart w:id="430" w:name="_Toc269899237"/>
      <w:bookmarkStart w:id="431" w:name="_Toc269899329"/>
      <w:bookmarkStart w:id="432" w:name="_Toc269909658"/>
      <w:bookmarkStart w:id="433" w:name="_Toc269909911"/>
      <w:bookmarkStart w:id="434" w:name="_Toc285189447"/>
      <w:bookmarkStart w:id="435" w:name="_Toc286220968"/>
      <w:bookmarkStart w:id="436" w:name="_Toc5625599"/>
      <w:bookmarkStart w:id="437" w:name="_Toc63434750"/>
      <w:r w:rsidRPr="006C35E1">
        <w:t>Threatened sites</w:t>
      </w:r>
      <w:bookmarkEnd w:id="427"/>
      <w:bookmarkEnd w:id="428"/>
      <w:bookmarkEnd w:id="429"/>
      <w:bookmarkEnd w:id="430"/>
      <w:bookmarkEnd w:id="431"/>
      <w:bookmarkEnd w:id="432"/>
      <w:bookmarkEnd w:id="433"/>
      <w:bookmarkEnd w:id="434"/>
      <w:bookmarkEnd w:id="435"/>
      <w:bookmarkEnd w:id="436"/>
      <w:bookmarkEnd w:id="437"/>
    </w:p>
    <w:p w:rsidR="0014525C" w:rsidRPr="006C35E1" w:rsidRDefault="0014525C" w:rsidP="00EA13E0">
      <w:pPr>
        <w:pStyle w:val="TextNormal"/>
        <w:rPr>
          <w:rFonts w:ascii="Arial" w:hAnsi="Arial" w:cs="Arial"/>
        </w:rPr>
      </w:pPr>
      <w:r w:rsidRPr="006C35E1">
        <w:rPr>
          <w:rFonts w:ascii="Arial" w:hAnsi="Arial" w:cs="Arial"/>
        </w:rPr>
        <w:t>Those areas that are considered by the interested parties of the region to be threatened should an oil spill occur in their vicinity.</w:t>
      </w:r>
    </w:p>
    <w:p w:rsidR="0014525C" w:rsidRPr="006C35E1" w:rsidRDefault="0014525C" w:rsidP="00D55F67">
      <w:pPr>
        <w:pStyle w:val="Subheading2"/>
      </w:pPr>
      <w:bookmarkStart w:id="438" w:name="_Toc250709842"/>
      <w:bookmarkStart w:id="439" w:name="_Toc268863312"/>
      <w:bookmarkStart w:id="440" w:name="_Toc269722955"/>
      <w:bookmarkStart w:id="441" w:name="_Toc269899238"/>
      <w:bookmarkStart w:id="442" w:name="_Toc269899330"/>
      <w:bookmarkStart w:id="443" w:name="_Toc269909659"/>
      <w:bookmarkStart w:id="444" w:name="_Toc269909912"/>
      <w:bookmarkStart w:id="445" w:name="_Toc285189448"/>
      <w:bookmarkStart w:id="446" w:name="_Toc286220969"/>
      <w:bookmarkStart w:id="447" w:name="_Toc5625600"/>
      <w:bookmarkStart w:id="448" w:name="_Toc63434751"/>
      <w:r w:rsidRPr="006C35E1">
        <w:t>Tier 1</w:t>
      </w:r>
      <w:bookmarkEnd w:id="438"/>
      <w:bookmarkEnd w:id="439"/>
      <w:bookmarkEnd w:id="440"/>
      <w:bookmarkEnd w:id="441"/>
      <w:bookmarkEnd w:id="442"/>
      <w:bookmarkEnd w:id="443"/>
      <w:bookmarkEnd w:id="444"/>
      <w:bookmarkEnd w:id="445"/>
      <w:bookmarkEnd w:id="446"/>
      <w:bookmarkEnd w:id="447"/>
      <w:bookmarkEnd w:id="448"/>
    </w:p>
    <w:p w:rsidR="0014525C" w:rsidRPr="006C35E1" w:rsidRDefault="0014525C" w:rsidP="00EA13E0">
      <w:pPr>
        <w:pStyle w:val="TextNormal"/>
        <w:rPr>
          <w:rFonts w:ascii="Arial" w:hAnsi="Arial" w:cs="Arial"/>
        </w:rPr>
      </w:pPr>
      <w:r w:rsidRPr="006C35E1">
        <w:rPr>
          <w:rFonts w:ascii="Arial" w:hAnsi="Arial" w:cs="Arial"/>
        </w:rPr>
        <w:t>Site specific and includes most shore-side industry with oil transfer sites, offshore installations, and all vessels required to have a shipboard plan. All Tier 1 sites and vessels are expected to plan for and be able to provide a clearly identifiable first response to pollution incidents for which they are responsible.</w:t>
      </w:r>
    </w:p>
    <w:p w:rsidR="00D55F67" w:rsidRDefault="00D55F67">
      <w:pPr>
        <w:spacing w:after="0"/>
        <w:jc w:val="left"/>
        <w:rPr>
          <w:rFonts w:ascii="Arial" w:eastAsiaTheme="minorHAnsi" w:hAnsi="Arial" w:cstheme="minorBidi"/>
          <w:color w:val="0063A3"/>
          <w:sz w:val="24"/>
          <w:szCs w:val="22"/>
          <w:lang w:val="en-NZ"/>
        </w:rPr>
      </w:pPr>
      <w:bookmarkStart w:id="449" w:name="_Toc250709843"/>
      <w:bookmarkStart w:id="450" w:name="_Toc268863313"/>
      <w:bookmarkStart w:id="451" w:name="_Toc269722956"/>
      <w:bookmarkStart w:id="452" w:name="_Toc269899239"/>
      <w:bookmarkStart w:id="453" w:name="_Toc269899331"/>
      <w:bookmarkStart w:id="454" w:name="_Toc269909660"/>
      <w:bookmarkStart w:id="455" w:name="_Toc269909913"/>
      <w:bookmarkStart w:id="456" w:name="_Toc285189449"/>
      <w:bookmarkStart w:id="457" w:name="_Toc286220970"/>
      <w:bookmarkStart w:id="458" w:name="_Toc5625601"/>
      <w:r>
        <w:br w:type="page"/>
      </w:r>
    </w:p>
    <w:p w:rsidR="0014525C" w:rsidRPr="006C35E1" w:rsidRDefault="0014525C" w:rsidP="00D55F67">
      <w:pPr>
        <w:pStyle w:val="Subheading2"/>
      </w:pPr>
      <w:bookmarkStart w:id="459" w:name="_Toc63434752"/>
      <w:r w:rsidRPr="006C35E1">
        <w:lastRenderedPageBreak/>
        <w:t>Tier 2</w:t>
      </w:r>
      <w:bookmarkEnd w:id="449"/>
      <w:bookmarkEnd w:id="450"/>
      <w:bookmarkEnd w:id="451"/>
      <w:bookmarkEnd w:id="452"/>
      <w:bookmarkEnd w:id="453"/>
      <w:bookmarkEnd w:id="454"/>
      <w:bookmarkEnd w:id="455"/>
      <w:bookmarkEnd w:id="456"/>
      <w:bookmarkEnd w:id="457"/>
      <w:bookmarkEnd w:id="458"/>
      <w:bookmarkEnd w:id="459"/>
    </w:p>
    <w:p w:rsidR="0014525C" w:rsidRPr="006C35E1" w:rsidRDefault="0014525C" w:rsidP="00EA13E0">
      <w:pPr>
        <w:pStyle w:val="TextNormal"/>
        <w:rPr>
          <w:rFonts w:ascii="Arial" w:hAnsi="Arial" w:cs="Arial"/>
        </w:rPr>
      </w:pPr>
      <w:r w:rsidRPr="006C35E1">
        <w:rPr>
          <w:rFonts w:ascii="Arial" w:hAnsi="Arial" w:cs="Arial"/>
        </w:rPr>
        <w:t xml:space="preserve">Regional councils, which are expected to plan for and respond to marine oil spills within their part of the Territorial Sea (12 nautical miles) where the spills exceed the </w:t>
      </w:r>
      <w:proofErr w:type="spellStart"/>
      <w:r w:rsidRPr="006C35E1">
        <w:rPr>
          <w:rFonts w:ascii="Arial" w:hAnsi="Arial" w:cs="Arial"/>
        </w:rPr>
        <w:t>cleanup</w:t>
      </w:r>
      <w:proofErr w:type="spellEnd"/>
      <w:r w:rsidRPr="006C35E1">
        <w:rPr>
          <w:rFonts w:ascii="Arial" w:hAnsi="Arial" w:cs="Arial"/>
        </w:rPr>
        <w:t xml:space="preserve"> capability of Tier 1, or for which no responsible party can be identified.</w:t>
      </w:r>
    </w:p>
    <w:p w:rsidR="0014525C" w:rsidRPr="006C35E1" w:rsidRDefault="0014525C" w:rsidP="00D55F67">
      <w:pPr>
        <w:pStyle w:val="Subheading2"/>
      </w:pPr>
      <w:bookmarkStart w:id="460" w:name="_Toc250709844"/>
      <w:bookmarkStart w:id="461" w:name="_Toc268863314"/>
      <w:bookmarkStart w:id="462" w:name="_Toc269722957"/>
      <w:bookmarkStart w:id="463" w:name="_Toc269899240"/>
      <w:bookmarkStart w:id="464" w:name="_Toc269899332"/>
      <w:bookmarkStart w:id="465" w:name="_Toc269909661"/>
      <w:bookmarkStart w:id="466" w:name="_Toc269909914"/>
      <w:bookmarkStart w:id="467" w:name="_Toc285189450"/>
      <w:bookmarkStart w:id="468" w:name="_Toc286220971"/>
      <w:bookmarkStart w:id="469" w:name="_Toc5625602"/>
      <w:bookmarkStart w:id="470" w:name="_Toc63434753"/>
      <w:r w:rsidRPr="006C35E1">
        <w:t>Tier 3</w:t>
      </w:r>
      <w:bookmarkEnd w:id="460"/>
      <w:bookmarkEnd w:id="461"/>
      <w:bookmarkEnd w:id="462"/>
      <w:bookmarkEnd w:id="463"/>
      <w:bookmarkEnd w:id="464"/>
      <w:bookmarkEnd w:id="465"/>
      <w:bookmarkEnd w:id="466"/>
      <w:bookmarkEnd w:id="467"/>
      <w:bookmarkEnd w:id="468"/>
      <w:bookmarkEnd w:id="469"/>
      <w:bookmarkEnd w:id="470"/>
    </w:p>
    <w:p w:rsidR="0014525C" w:rsidRPr="006C35E1" w:rsidRDefault="0014525C" w:rsidP="00EA13E0">
      <w:pPr>
        <w:pStyle w:val="TextNormal"/>
        <w:rPr>
          <w:rFonts w:ascii="Arial" w:hAnsi="Arial" w:cs="Arial"/>
        </w:rPr>
      </w:pPr>
      <w:r w:rsidRPr="006C35E1">
        <w:rPr>
          <w:rFonts w:ascii="Arial" w:hAnsi="Arial" w:cs="Arial"/>
        </w:rPr>
        <w:t>Maritime New Zealand, which manages the National Marine Oil Spill Contingency Plan for, spills within a region which are beyond the resources of the region, or which occur within the EEZ, but outside regional council boundaries.</w:t>
      </w:r>
    </w:p>
    <w:p w:rsidR="0014525C" w:rsidRPr="006C35E1" w:rsidRDefault="0014525C" w:rsidP="00D55F67">
      <w:pPr>
        <w:pStyle w:val="Subheading2"/>
      </w:pPr>
      <w:bookmarkStart w:id="471" w:name="_Toc250709845"/>
      <w:bookmarkStart w:id="472" w:name="_Toc268863315"/>
      <w:bookmarkStart w:id="473" w:name="_Toc269722958"/>
      <w:bookmarkStart w:id="474" w:name="_Toc269899241"/>
      <w:bookmarkStart w:id="475" w:name="_Toc269899333"/>
      <w:bookmarkStart w:id="476" w:name="_Toc269909662"/>
      <w:bookmarkStart w:id="477" w:name="_Toc269909915"/>
      <w:bookmarkStart w:id="478" w:name="_Toc285189451"/>
      <w:bookmarkStart w:id="479" w:name="_Toc286220972"/>
      <w:bookmarkStart w:id="480" w:name="_Toc5625603"/>
      <w:bookmarkStart w:id="481" w:name="_Toc63434754"/>
      <w:r w:rsidRPr="006C35E1">
        <w:t>WebEOC</w:t>
      </w:r>
      <w:bookmarkEnd w:id="471"/>
      <w:bookmarkEnd w:id="472"/>
      <w:bookmarkEnd w:id="473"/>
      <w:bookmarkEnd w:id="474"/>
      <w:bookmarkEnd w:id="475"/>
      <w:bookmarkEnd w:id="476"/>
      <w:bookmarkEnd w:id="477"/>
      <w:bookmarkEnd w:id="478"/>
      <w:bookmarkEnd w:id="479"/>
      <w:bookmarkEnd w:id="480"/>
      <w:bookmarkEnd w:id="481"/>
    </w:p>
    <w:p w:rsidR="0014525C" w:rsidRPr="006C35E1" w:rsidRDefault="0014525C" w:rsidP="00EA13E0">
      <w:pPr>
        <w:pStyle w:val="TextNormal"/>
        <w:rPr>
          <w:rFonts w:ascii="Arial" w:hAnsi="Arial" w:cs="Arial"/>
        </w:rPr>
      </w:pPr>
      <w:r w:rsidRPr="006C35E1">
        <w:rPr>
          <w:rFonts w:ascii="Arial" w:hAnsi="Arial" w:cs="Arial"/>
        </w:rPr>
        <w:t>WebEOC is a web-enabled crisis information management system that provides secure real-time information sharing. If available, WebEOC will be used during a Tier 3 response.</w:t>
      </w:r>
      <w:bookmarkStart w:id="482" w:name="Bibliography"/>
      <w:bookmarkEnd w:id="482"/>
    </w:p>
    <w:bookmarkEnd w:id="0"/>
    <w:p w:rsidR="00747180" w:rsidRPr="006C35E1" w:rsidRDefault="00747180" w:rsidP="00B37CFA">
      <w:pPr>
        <w:pStyle w:val="AppendixHeadingStyle1"/>
        <w:rPr>
          <w:rFonts w:ascii="Arial" w:hAnsi="Arial" w:cs="Arial"/>
          <w:sz w:val="20"/>
          <w:szCs w:val="20"/>
        </w:rPr>
      </w:pPr>
    </w:p>
    <w:sectPr w:rsidR="00747180" w:rsidRPr="006C35E1" w:rsidSect="00DF5E13">
      <w:headerReference w:type="first" r:id="rId14"/>
      <w:footerReference w:type="first" r:id="rId15"/>
      <w:endnotePr>
        <w:numFmt w:val="decimal"/>
      </w:endnotePr>
      <w:type w:val="oddPage"/>
      <w:pgSz w:w="11905" w:h="16837" w:code="9"/>
      <w:pgMar w:top="1134" w:right="1134" w:bottom="1134"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279" w:rsidRDefault="00CC4279">
      <w:r>
        <w:separator/>
      </w:r>
    </w:p>
    <w:p w:rsidR="00CC4279" w:rsidRDefault="00CC4279"/>
  </w:endnote>
  <w:endnote w:type="continuationSeparator" w:id="0">
    <w:p w:rsidR="00CC4279" w:rsidRDefault="00CC4279">
      <w:r>
        <w:continuationSeparator/>
      </w:r>
    </w:p>
    <w:p w:rsidR="00CC4279" w:rsidRDefault="00CC42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Arial"/>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Gotham Office">
    <w:panose1 w:val="02000000000000000000"/>
    <w:charset w:val="00"/>
    <w:family w:val="auto"/>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tham Bold">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5FE" w:rsidRPr="006C35E1" w:rsidRDefault="00E665FE" w:rsidP="005516C4">
    <w:pPr>
      <w:pStyle w:val="Footer"/>
      <w:tabs>
        <w:tab w:val="clear" w:pos="4153"/>
        <w:tab w:val="clear" w:pos="8306"/>
        <w:tab w:val="right" w:pos="9639"/>
      </w:tabs>
      <w:jc w:val="right"/>
      <w:rPr>
        <w:rFonts w:ascii="Arial" w:hAnsi="Arial" w:cs="Arial"/>
      </w:rPr>
    </w:pPr>
    <w:r w:rsidRPr="006C35E1">
      <w:rPr>
        <w:rFonts w:ascii="Arial" w:hAnsi="Arial" w:cs="Arial"/>
        <w:b/>
        <w:i/>
        <w:color w:val="0096DC"/>
        <w:sz w:val="18"/>
        <w:szCs w:val="18"/>
      </w:rPr>
      <w:fldChar w:fldCharType="begin"/>
    </w:r>
    <w:r w:rsidRPr="006C35E1">
      <w:rPr>
        <w:rFonts w:ascii="Arial" w:hAnsi="Arial" w:cs="Arial"/>
        <w:b/>
        <w:i/>
        <w:color w:val="0096DC"/>
        <w:sz w:val="18"/>
        <w:szCs w:val="18"/>
      </w:rPr>
      <w:instrText xml:space="preserve"> PAGE   \* MERGEFORMAT </w:instrText>
    </w:r>
    <w:r w:rsidRPr="006C35E1">
      <w:rPr>
        <w:rFonts w:ascii="Arial" w:hAnsi="Arial" w:cs="Arial"/>
        <w:b/>
        <w:i/>
        <w:color w:val="0096DC"/>
        <w:sz w:val="18"/>
        <w:szCs w:val="18"/>
      </w:rPr>
      <w:fldChar w:fldCharType="separate"/>
    </w:r>
    <w:r w:rsidR="00B03658">
      <w:rPr>
        <w:rFonts w:ascii="Arial" w:hAnsi="Arial" w:cs="Arial"/>
        <w:b/>
        <w:i/>
        <w:noProof/>
        <w:color w:val="0096DC"/>
        <w:sz w:val="18"/>
        <w:szCs w:val="18"/>
      </w:rPr>
      <w:t>8</w:t>
    </w:r>
    <w:r w:rsidRPr="006C35E1">
      <w:rPr>
        <w:rFonts w:ascii="Arial" w:hAnsi="Arial" w:cs="Arial"/>
        <w:b/>
        <w:i/>
        <w:noProof/>
        <w:color w:val="0096DC"/>
        <w:sz w:val="18"/>
        <w:szCs w:val="18"/>
      </w:rPr>
      <w:fldChar w:fldCharType="end"/>
    </w:r>
    <w:r w:rsidRPr="006C35E1">
      <w:rPr>
        <w:rFonts w:ascii="Arial" w:hAnsi="Arial" w:cs="Arial"/>
        <w:b/>
        <w:i/>
        <w:noProof/>
        <w:color w:val="0096DC"/>
        <w:sz w:val="18"/>
        <w:szCs w:val="18"/>
      </w:rPr>
      <w:tab/>
    </w:r>
    <w:r w:rsidRPr="006C35E1">
      <w:rPr>
        <w:rFonts w:ascii="Arial" w:hAnsi="Arial" w:cs="Arial"/>
        <w:i/>
        <w:color w:val="0063A3"/>
        <w:sz w:val="18"/>
        <w:szCs w:val="18"/>
      </w:rPr>
      <w:t>Bay of Plenty Marine Oil Spill Contingency Plan –</w:t>
    </w:r>
    <w:r w:rsidR="00737480" w:rsidRPr="006C35E1">
      <w:rPr>
        <w:rFonts w:ascii="Arial" w:hAnsi="Arial" w:cs="Arial"/>
        <w:i/>
        <w:color w:val="0063A3"/>
        <w:sz w:val="18"/>
        <w:szCs w:val="18"/>
      </w:rPr>
      <w:t xml:space="preserve"> </w:t>
    </w:r>
    <w:r w:rsidRPr="006C35E1">
      <w:rPr>
        <w:rFonts w:ascii="Arial" w:hAnsi="Arial" w:cs="Arial"/>
        <w:i/>
        <w:color w:val="0063A3"/>
        <w:sz w:val="18"/>
        <w:szCs w:val="18"/>
      </w:rPr>
      <w:t>March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5FE" w:rsidRPr="005516C4" w:rsidRDefault="00E665FE" w:rsidP="005516C4">
    <w:pPr>
      <w:pStyle w:val="Footer"/>
      <w:tabs>
        <w:tab w:val="clear" w:pos="4153"/>
        <w:tab w:val="clear" w:pos="8306"/>
        <w:tab w:val="right" w:pos="9639"/>
      </w:tabs>
      <w:rPr>
        <w:rFonts w:ascii="Gotham Bold" w:hAnsi="Gotham Bold" w:cs="Arial"/>
        <w:sz w:val="18"/>
        <w:szCs w:val="18"/>
      </w:rPr>
    </w:pPr>
    <w:r w:rsidRPr="00DF5E13">
      <w:rPr>
        <w:rFonts w:ascii="Gotham Bold" w:hAnsi="Gotham Bold" w:cs="Arial"/>
        <w:color w:val="0063A3"/>
        <w:sz w:val="18"/>
        <w:szCs w:val="18"/>
      </w:rPr>
      <w:t>BAY OF PLENTY REGIONAL COUNCIL</w:t>
    </w:r>
    <w:r w:rsidRPr="00DF5E13">
      <w:rPr>
        <w:rFonts w:ascii="Gotham Bold" w:hAnsi="Gotham Bold" w:cs="Arial"/>
        <w:sz w:val="18"/>
        <w:szCs w:val="18"/>
      </w:rPr>
      <w:t xml:space="preserve"> </w:t>
    </w:r>
    <w:r w:rsidRPr="00DF5E13">
      <w:rPr>
        <w:rFonts w:ascii="Gotham Bold" w:hAnsi="Gotham Bold" w:cs="Arial"/>
        <w:color w:val="0096DC"/>
        <w:sz w:val="18"/>
        <w:szCs w:val="18"/>
      </w:rPr>
      <w:t>TOI MOANA</w:t>
    </w:r>
    <w:r w:rsidRPr="00DF5E13">
      <w:rPr>
        <w:rFonts w:ascii="Gotham Bold" w:hAnsi="Gotham Bold" w:cs="Arial"/>
        <w:sz w:val="18"/>
        <w:szCs w:val="18"/>
      </w:rPr>
      <w:tab/>
    </w:r>
    <w:r w:rsidRPr="00DF5E13">
      <w:rPr>
        <w:rFonts w:ascii="Gotham Bold" w:hAnsi="Gotham Bold" w:cs="Arial"/>
        <w:color w:val="0096DC"/>
        <w:sz w:val="18"/>
        <w:szCs w:val="18"/>
      </w:rPr>
      <w:fldChar w:fldCharType="begin"/>
    </w:r>
    <w:r w:rsidRPr="00DF5E13">
      <w:rPr>
        <w:rFonts w:ascii="Gotham Bold" w:hAnsi="Gotham Bold" w:cs="Arial"/>
        <w:color w:val="0096DC"/>
        <w:sz w:val="18"/>
        <w:szCs w:val="18"/>
      </w:rPr>
      <w:instrText xml:space="preserve"> PAGE   \* MERGEFORMAT </w:instrText>
    </w:r>
    <w:r w:rsidRPr="00DF5E13">
      <w:rPr>
        <w:rFonts w:ascii="Gotham Bold" w:hAnsi="Gotham Bold" w:cs="Arial"/>
        <w:color w:val="0096DC"/>
        <w:sz w:val="18"/>
        <w:szCs w:val="18"/>
      </w:rPr>
      <w:fldChar w:fldCharType="separate"/>
    </w:r>
    <w:r w:rsidR="00B03658">
      <w:rPr>
        <w:rFonts w:ascii="Gotham Bold" w:hAnsi="Gotham Bold" w:cs="Arial"/>
        <w:noProof/>
        <w:color w:val="0096DC"/>
        <w:sz w:val="18"/>
        <w:szCs w:val="18"/>
      </w:rPr>
      <w:t>9</w:t>
    </w:r>
    <w:r w:rsidRPr="00DF5E13">
      <w:rPr>
        <w:rFonts w:ascii="Gotham Bold" w:hAnsi="Gotham Bold" w:cs="Arial"/>
        <w:noProof/>
        <w:color w:val="0096DC"/>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5FE" w:rsidRPr="005516C4" w:rsidRDefault="00E665FE" w:rsidP="005516C4">
    <w:pPr>
      <w:pStyle w:val="Footer"/>
      <w:tabs>
        <w:tab w:val="clear" w:pos="4153"/>
        <w:tab w:val="clear" w:pos="8306"/>
        <w:tab w:val="right" w:pos="9639"/>
      </w:tabs>
      <w:rPr>
        <w:rFonts w:ascii="Gotham Bold" w:hAnsi="Gotham Bold" w:cs="Arial"/>
        <w:sz w:val="18"/>
        <w:szCs w:val="18"/>
      </w:rPr>
    </w:pPr>
    <w:r w:rsidRPr="00DF5E13">
      <w:rPr>
        <w:rFonts w:ascii="Gotham Bold" w:hAnsi="Gotham Bold" w:cs="Arial"/>
        <w:color w:val="0063A3"/>
        <w:sz w:val="18"/>
        <w:szCs w:val="18"/>
      </w:rPr>
      <w:t>BAY OF PLENTY REGIONAL COUNCIL</w:t>
    </w:r>
    <w:r w:rsidRPr="00DF5E13">
      <w:rPr>
        <w:rFonts w:ascii="Gotham Bold" w:hAnsi="Gotham Bold" w:cs="Arial"/>
        <w:sz w:val="18"/>
        <w:szCs w:val="18"/>
      </w:rPr>
      <w:t xml:space="preserve"> </w:t>
    </w:r>
    <w:r w:rsidRPr="00DF5E13">
      <w:rPr>
        <w:rFonts w:ascii="Gotham Bold" w:hAnsi="Gotham Bold" w:cs="Arial"/>
        <w:color w:val="0096DC"/>
        <w:sz w:val="18"/>
        <w:szCs w:val="18"/>
      </w:rPr>
      <w:t>TOI MOANA</w:t>
    </w:r>
    <w:r w:rsidRPr="00DF5E13">
      <w:rPr>
        <w:rFonts w:ascii="Gotham Bold" w:hAnsi="Gotham Bold" w:cs="Arial"/>
        <w:sz w:val="18"/>
        <w:szCs w:val="18"/>
      </w:rPr>
      <w:tab/>
    </w:r>
    <w:r w:rsidRPr="00DF5E13">
      <w:rPr>
        <w:rFonts w:ascii="Gotham Bold" w:hAnsi="Gotham Bold" w:cs="Arial"/>
        <w:color w:val="0096DC"/>
        <w:sz w:val="18"/>
        <w:szCs w:val="18"/>
      </w:rPr>
      <w:fldChar w:fldCharType="begin"/>
    </w:r>
    <w:r w:rsidRPr="00DF5E13">
      <w:rPr>
        <w:rFonts w:ascii="Gotham Bold" w:hAnsi="Gotham Bold" w:cs="Arial"/>
        <w:color w:val="0096DC"/>
        <w:sz w:val="18"/>
        <w:szCs w:val="18"/>
      </w:rPr>
      <w:instrText xml:space="preserve"> PAGE   \* MERGEFORMAT </w:instrText>
    </w:r>
    <w:r w:rsidRPr="00DF5E13">
      <w:rPr>
        <w:rFonts w:ascii="Gotham Bold" w:hAnsi="Gotham Bold" w:cs="Arial"/>
        <w:color w:val="0096DC"/>
        <w:sz w:val="18"/>
        <w:szCs w:val="18"/>
      </w:rPr>
      <w:fldChar w:fldCharType="separate"/>
    </w:r>
    <w:r w:rsidR="00B03658">
      <w:rPr>
        <w:rFonts w:ascii="Gotham Bold" w:hAnsi="Gotham Bold" w:cs="Arial"/>
        <w:noProof/>
        <w:color w:val="0096DC"/>
        <w:sz w:val="18"/>
        <w:szCs w:val="18"/>
      </w:rPr>
      <w:t>3</w:t>
    </w:r>
    <w:r w:rsidRPr="00DF5E13">
      <w:rPr>
        <w:rFonts w:ascii="Gotham Bold" w:hAnsi="Gotham Bold" w:cs="Arial"/>
        <w:noProof/>
        <w:color w:val="0096DC"/>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5FE" w:rsidRPr="00DF5E13" w:rsidRDefault="00E665FE" w:rsidP="00DF5E13">
    <w:pPr>
      <w:pStyle w:val="Footer"/>
      <w:tabs>
        <w:tab w:val="clear" w:pos="4153"/>
        <w:tab w:val="clear" w:pos="8306"/>
        <w:tab w:val="right" w:pos="9639"/>
      </w:tabs>
      <w:rPr>
        <w:rFonts w:ascii="Gotham Bold" w:hAnsi="Gotham Bold" w:cs="Arial"/>
        <w:sz w:val="18"/>
        <w:szCs w:val="18"/>
      </w:rPr>
    </w:pPr>
    <w:r w:rsidRPr="00DF5E13">
      <w:rPr>
        <w:rFonts w:ascii="Gotham Bold" w:hAnsi="Gotham Bold" w:cs="Arial"/>
        <w:color w:val="0063A3"/>
        <w:sz w:val="18"/>
        <w:szCs w:val="18"/>
      </w:rPr>
      <w:t>BAY OF PLENTY REGIONAL COUNCIL</w:t>
    </w:r>
    <w:r w:rsidRPr="00DF5E13">
      <w:rPr>
        <w:rFonts w:ascii="Gotham Bold" w:hAnsi="Gotham Bold" w:cs="Arial"/>
        <w:sz w:val="18"/>
        <w:szCs w:val="18"/>
      </w:rPr>
      <w:t xml:space="preserve"> </w:t>
    </w:r>
    <w:r w:rsidRPr="00DF5E13">
      <w:rPr>
        <w:rFonts w:ascii="Gotham Bold" w:hAnsi="Gotham Bold" w:cs="Arial"/>
        <w:color w:val="0096DC"/>
        <w:sz w:val="18"/>
        <w:szCs w:val="18"/>
      </w:rPr>
      <w:t>TOI MOANA</w:t>
    </w:r>
    <w:r w:rsidRPr="00DF5E13">
      <w:rPr>
        <w:rFonts w:ascii="Gotham Bold" w:hAnsi="Gotham Bold" w:cs="Arial"/>
        <w:sz w:val="18"/>
        <w:szCs w:val="18"/>
      </w:rPr>
      <w:tab/>
    </w:r>
    <w:r w:rsidRPr="00DF5E13">
      <w:rPr>
        <w:rFonts w:ascii="Gotham Bold" w:hAnsi="Gotham Bold" w:cs="Arial"/>
        <w:color w:val="0096DC"/>
        <w:sz w:val="18"/>
        <w:szCs w:val="18"/>
      </w:rPr>
      <w:fldChar w:fldCharType="begin"/>
    </w:r>
    <w:r w:rsidRPr="00DF5E13">
      <w:rPr>
        <w:rFonts w:ascii="Gotham Bold" w:hAnsi="Gotham Bold" w:cs="Arial"/>
        <w:color w:val="0096DC"/>
        <w:sz w:val="18"/>
        <w:szCs w:val="18"/>
      </w:rPr>
      <w:instrText xml:space="preserve"> PAGE   \* MERGEFORMAT </w:instrText>
    </w:r>
    <w:r w:rsidRPr="00DF5E13">
      <w:rPr>
        <w:rFonts w:ascii="Gotham Bold" w:hAnsi="Gotham Bold" w:cs="Arial"/>
        <w:color w:val="0096DC"/>
        <w:sz w:val="18"/>
        <w:szCs w:val="18"/>
      </w:rPr>
      <w:fldChar w:fldCharType="separate"/>
    </w:r>
    <w:r w:rsidR="00B03658">
      <w:rPr>
        <w:rFonts w:ascii="Gotham Bold" w:hAnsi="Gotham Bold" w:cs="Arial"/>
        <w:noProof/>
        <w:color w:val="0096DC"/>
        <w:sz w:val="18"/>
        <w:szCs w:val="18"/>
      </w:rPr>
      <w:t>5</w:t>
    </w:r>
    <w:r w:rsidRPr="00DF5E13">
      <w:rPr>
        <w:rFonts w:ascii="Gotham Bold" w:hAnsi="Gotham Bold" w:cs="Arial"/>
        <w:noProof/>
        <w:color w:val="0096DC"/>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279" w:rsidRDefault="00CC4279">
      <w:r>
        <w:separator/>
      </w:r>
    </w:p>
    <w:p w:rsidR="00CC4279" w:rsidRDefault="00CC4279"/>
  </w:footnote>
  <w:footnote w:type="continuationSeparator" w:id="0">
    <w:p w:rsidR="00CC4279" w:rsidRDefault="00CC4279">
      <w:r>
        <w:continuationSeparator/>
      </w:r>
    </w:p>
    <w:p w:rsidR="00CC4279" w:rsidRDefault="00CC42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5FE" w:rsidRPr="00BB0841" w:rsidRDefault="00E665FE" w:rsidP="005516C4">
    <w:pPr>
      <w:pStyle w:val="Header"/>
      <w:jc w:val="right"/>
      <w:rPr>
        <w:rFonts w:ascii="Arial" w:hAnsi="Arial" w:cs="Arial"/>
      </w:rPr>
    </w:pPr>
    <w:r w:rsidRPr="00BB0841">
      <w:rPr>
        <w:rFonts w:ascii="Arial" w:hAnsi="Arial" w:cs="Arial"/>
        <w:i/>
        <w:sz w:val="18"/>
        <w:szCs w:val="18"/>
      </w:rPr>
      <w:t>Annex 7 – Glossary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5FE" w:rsidRPr="006C35E1" w:rsidRDefault="00E665FE" w:rsidP="005516C4">
    <w:pPr>
      <w:pStyle w:val="Header"/>
      <w:jc w:val="right"/>
      <w:rPr>
        <w:rFonts w:ascii="Arial" w:hAnsi="Arial" w:cs="Arial"/>
      </w:rPr>
    </w:pPr>
    <w:r w:rsidRPr="006C35E1">
      <w:rPr>
        <w:rFonts w:ascii="Arial" w:hAnsi="Arial" w:cs="Arial"/>
        <w:i/>
        <w:sz w:val="18"/>
        <w:szCs w:val="18"/>
      </w:rPr>
      <w:t>Annex 7 – Glossary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5FE" w:rsidRPr="00334D93" w:rsidRDefault="00E665FE" w:rsidP="006B0ED4">
    <w:pPr>
      <w:pStyle w:val="Header"/>
      <w:jc w:val="right"/>
      <w:rPr>
        <w:rFonts w:ascii="Arial" w:hAnsi="Arial" w:cs="Arial"/>
      </w:rPr>
    </w:pPr>
    <w:r w:rsidRPr="00334D93">
      <w:rPr>
        <w:rFonts w:ascii="Arial" w:hAnsi="Arial" w:cs="Arial"/>
        <w:i/>
        <w:sz w:val="18"/>
        <w:szCs w:val="18"/>
      </w:rPr>
      <w:t>Annex 7 – Glossary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94D"/>
    <w:multiLevelType w:val="singleLevel"/>
    <w:tmpl w:val="0662220A"/>
    <w:lvl w:ilvl="0">
      <w:start w:val="1"/>
      <w:numFmt w:val="lowerLetter"/>
      <w:pStyle w:val="List3Alpha"/>
      <w:lvlText w:val="(%1)"/>
      <w:lvlJc w:val="left"/>
      <w:pPr>
        <w:ind w:left="1778"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02E42076"/>
    <w:multiLevelType w:val="multilevel"/>
    <w:tmpl w:val="EBA24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45847"/>
    <w:multiLevelType w:val="singleLevel"/>
    <w:tmpl w:val="B9EC396E"/>
    <w:lvl w:ilvl="0">
      <w:start w:val="1"/>
      <w:numFmt w:val="lowerRoman"/>
      <w:pStyle w:val="List2Roman"/>
      <w:lvlText w:val="(%1)"/>
      <w:lvlJc w:val="left"/>
      <w:pPr>
        <w:ind w:left="1211" w:hanging="360"/>
      </w:pPr>
      <w:rPr>
        <w:rFonts w:ascii="Gotham Book" w:hAnsi="Gotham Book" w:hint="default"/>
        <w:b w:val="0"/>
        <w:i w:val="0"/>
        <w:sz w:val="22"/>
      </w:rPr>
    </w:lvl>
  </w:abstractNum>
  <w:abstractNum w:abstractNumId="3" w15:restartNumberingAfterBreak="0">
    <w:nsid w:val="0D0C2DF6"/>
    <w:multiLevelType w:val="hybridMultilevel"/>
    <w:tmpl w:val="08F29B94"/>
    <w:lvl w:ilvl="0" w:tplc="6A0EF296">
      <w:start w:val="1"/>
      <w:numFmt w:val="bullet"/>
      <w:lvlText w:val=""/>
      <w:lvlJc w:val="left"/>
      <w:pPr>
        <w:tabs>
          <w:tab w:val="num" w:pos="1985"/>
        </w:tabs>
        <w:ind w:left="1985" w:hanging="567"/>
      </w:pPr>
      <w:rPr>
        <w:rFonts w:ascii="Symbol" w:hAnsi="Symbol" w:hint="default"/>
      </w:rPr>
    </w:lvl>
    <w:lvl w:ilvl="1" w:tplc="14090003" w:tentative="1">
      <w:start w:val="1"/>
      <w:numFmt w:val="bullet"/>
      <w:lvlText w:val="o"/>
      <w:lvlJc w:val="left"/>
      <w:pPr>
        <w:ind w:left="2970" w:hanging="360"/>
      </w:pPr>
      <w:rPr>
        <w:rFonts w:ascii="Courier New" w:hAnsi="Courier New" w:cs="Courier New" w:hint="default"/>
      </w:rPr>
    </w:lvl>
    <w:lvl w:ilvl="2" w:tplc="14090005" w:tentative="1">
      <w:start w:val="1"/>
      <w:numFmt w:val="bullet"/>
      <w:lvlText w:val=""/>
      <w:lvlJc w:val="left"/>
      <w:pPr>
        <w:ind w:left="3690" w:hanging="360"/>
      </w:pPr>
      <w:rPr>
        <w:rFonts w:ascii="Wingdings" w:hAnsi="Wingdings" w:hint="default"/>
      </w:rPr>
    </w:lvl>
    <w:lvl w:ilvl="3" w:tplc="14090001" w:tentative="1">
      <w:start w:val="1"/>
      <w:numFmt w:val="bullet"/>
      <w:lvlText w:val=""/>
      <w:lvlJc w:val="left"/>
      <w:pPr>
        <w:ind w:left="4410" w:hanging="360"/>
      </w:pPr>
      <w:rPr>
        <w:rFonts w:ascii="Symbol" w:hAnsi="Symbol" w:hint="default"/>
      </w:rPr>
    </w:lvl>
    <w:lvl w:ilvl="4" w:tplc="14090003" w:tentative="1">
      <w:start w:val="1"/>
      <w:numFmt w:val="bullet"/>
      <w:lvlText w:val="o"/>
      <w:lvlJc w:val="left"/>
      <w:pPr>
        <w:ind w:left="5130" w:hanging="360"/>
      </w:pPr>
      <w:rPr>
        <w:rFonts w:ascii="Courier New" w:hAnsi="Courier New" w:cs="Courier New" w:hint="default"/>
      </w:rPr>
    </w:lvl>
    <w:lvl w:ilvl="5" w:tplc="14090005" w:tentative="1">
      <w:start w:val="1"/>
      <w:numFmt w:val="bullet"/>
      <w:lvlText w:val=""/>
      <w:lvlJc w:val="left"/>
      <w:pPr>
        <w:ind w:left="5850" w:hanging="360"/>
      </w:pPr>
      <w:rPr>
        <w:rFonts w:ascii="Wingdings" w:hAnsi="Wingdings" w:hint="default"/>
      </w:rPr>
    </w:lvl>
    <w:lvl w:ilvl="6" w:tplc="14090001" w:tentative="1">
      <w:start w:val="1"/>
      <w:numFmt w:val="bullet"/>
      <w:lvlText w:val=""/>
      <w:lvlJc w:val="left"/>
      <w:pPr>
        <w:ind w:left="6570" w:hanging="360"/>
      </w:pPr>
      <w:rPr>
        <w:rFonts w:ascii="Symbol" w:hAnsi="Symbol" w:hint="default"/>
      </w:rPr>
    </w:lvl>
    <w:lvl w:ilvl="7" w:tplc="14090003" w:tentative="1">
      <w:start w:val="1"/>
      <w:numFmt w:val="bullet"/>
      <w:lvlText w:val="o"/>
      <w:lvlJc w:val="left"/>
      <w:pPr>
        <w:ind w:left="7290" w:hanging="360"/>
      </w:pPr>
      <w:rPr>
        <w:rFonts w:ascii="Courier New" w:hAnsi="Courier New" w:cs="Courier New" w:hint="default"/>
      </w:rPr>
    </w:lvl>
    <w:lvl w:ilvl="8" w:tplc="14090005" w:tentative="1">
      <w:start w:val="1"/>
      <w:numFmt w:val="bullet"/>
      <w:lvlText w:val=""/>
      <w:lvlJc w:val="left"/>
      <w:pPr>
        <w:ind w:left="8010" w:hanging="360"/>
      </w:pPr>
      <w:rPr>
        <w:rFonts w:ascii="Wingdings" w:hAnsi="Wingdings" w:hint="default"/>
      </w:rPr>
    </w:lvl>
  </w:abstractNum>
  <w:abstractNum w:abstractNumId="4" w15:restartNumberingAfterBreak="0">
    <w:nsid w:val="124504CB"/>
    <w:multiLevelType w:val="multilevel"/>
    <w:tmpl w:val="9378F1E0"/>
    <w:lvl w:ilvl="0">
      <w:start w:val="1"/>
      <w:numFmt w:val="decimal"/>
      <w:isLgl/>
      <w:suff w:val="space"/>
      <w:lvlText w:val="Chapter %1: "/>
      <w:lvlJc w:val="left"/>
      <w:pPr>
        <w:ind w:left="0" w:firstLine="0"/>
      </w:pPr>
    </w:lvl>
    <w:lvl w:ilvl="1">
      <w:start w:val="1"/>
      <w:numFmt w:val="decimal"/>
      <w:isLgl/>
      <w:lvlText w:val="%1.%2"/>
      <w:lvlJc w:val="left"/>
      <w:pPr>
        <w:tabs>
          <w:tab w:val="num" w:pos="851"/>
        </w:tabs>
        <w:ind w:left="851" w:hanging="851"/>
      </w:pPr>
      <w:rPr>
        <w:b w:val="0"/>
        <w:i w:val="0"/>
        <w:sz w:val="24"/>
      </w:rPr>
    </w:lvl>
    <w:lvl w:ilvl="2">
      <w:start w:val="1"/>
      <w:numFmt w:val="decimal"/>
      <w:isLgl/>
      <w:lvlText w:val="%1.%2.%3"/>
      <w:lvlJc w:val="left"/>
      <w:pPr>
        <w:tabs>
          <w:tab w:val="num" w:pos="851"/>
        </w:tabs>
        <w:ind w:left="851" w:hanging="851"/>
      </w:pPr>
      <w:rPr>
        <w:rFonts w:ascii="Arial" w:hAnsi="Arial" w:hint="default"/>
        <w:b w:val="0"/>
        <w:i w:val="0"/>
        <w:sz w:val="24"/>
      </w:rPr>
    </w:lvl>
    <w:lvl w:ilvl="3">
      <w:start w:val="1"/>
      <w:numFmt w:val="none"/>
      <w:suff w:val="nothing"/>
      <w:lvlText w:val=""/>
      <w:lvlJc w:val="left"/>
      <w:pPr>
        <w:ind w:left="0" w:firstLine="828"/>
      </w:pPr>
    </w:lvl>
    <w:lvl w:ilvl="4">
      <w:start w:val="1"/>
      <w:numFmt w:val="decimal"/>
      <w:lvlText w:val="%1.%2.%3.%4.%5"/>
      <w:lvlJc w:val="left"/>
      <w:pPr>
        <w:tabs>
          <w:tab w:val="num" w:pos="1440"/>
        </w:tabs>
        <w:ind w:left="1008" w:hanging="1008"/>
      </w:pPr>
    </w:lvl>
    <w:lvl w:ilvl="5">
      <w:start w:val="1"/>
      <w:numFmt w:val="decimal"/>
      <w:lvlText w:val="%1.%2.%3.%4.%5.%6"/>
      <w:lvlJc w:val="left"/>
      <w:pPr>
        <w:tabs>
          <w:tab w:val="num" w:pos="180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2520"/>
        </w:tabs>
        <w:ind w:left="1440" w:hanging="1440"/>
      </w:pPr>
    </w:lvl>
    <w:lvl w:ilvl="8">
      <w:start w:val="1"/>
      <w:numFmt w:val="decimal"/>
      <w:lvlText w:val="%1.%2.%3.%4.%5.%6.%7.%8.%9"/>
      <w:lvlJc w:val="left"/>
      <w:pPr>
        <w:tabs>
          <w:tab w:val="num" w:pos="2880"/>
        </w:tabs>
        <w:ind w:left="1584" w:hanging="1584"/>
      </w:pPr>
    </w:lvl>
  </w:abstractNum>
  <w:abstractNum w:abstractNumId="5" w15:restartNumberingAfterBreak="0">
    <w:nsid w:val="1685285F"/>
    <w:multiLevelType w:val="singleLevel"/>
    <w:tmpl w:val="AC744FC6"/>
    <w:lvl w:ilvl="0">
      <w:start w:val="1"/>
      <w:numFmt w:val="bullet"/>
      <w:pStyle w:val="List1Bullet"/>
      <w:lvlText w:val=""/>
      <w:lvlJc w:val="left"/>
      <w:pPr>
        <w:tabs>
          <w:tab w:val="num" w:pos="1418"/>
        </w:tabs>
        <w:ind w:left="1418" w:hanging="567"/>
      </w:pPr>
      <w:rPr>
        <w:rFonts w:ascii="Symbol" w:hAnsi="Symbol" w:hint="default"/>
      </w:rPr>
    </w:lvl>
  </w:abstractNum>
  <w:abstractNum w:abstractNumId="6" w15:restartNumberingAfterBreak="0">
    <w:nsid w:val="19E80646"/>
    <w:multiLevelType w:val="multilevel"/>
    <w:tmpl w:val="0D88A0A0"/>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2"/>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3842CC0"/>
    <w:multiLevelType w:val="multilevel"/>
    <w:tmpl w:val="0B749C50"/>
    <w:lvl w:ilvl="0">
      <w:start w:val="1"/>
      <w:numFmt w:val="decimal"/>
      <w:pStyle w:val="Head4Chapter"/>
      <w:isLgl/>
      <w:suff w:val="space"/>
      <w:lvlText w:val="Part %1: "/>
      <w:lvlJc w:val="left"/>
      <w:pPr>
        <w:ind w:left="0" w:firstLine="0"/>
      </w:pPr>
      <w:rPr>
        <w:rFonts w:ascii="Gotham Book" w:hAnsi="Gotham Book" w:hint="default"/>
        <w:b w:val="0"/>
      </w:rPr>
    </w:lvl>
    <w:lvl w:ilvl="1">
      <w:start w:val="1"/>
      <w:numFmt w:val="decimal"/>
      <w:pStyle w:val="RepLevel1"/>
      <w:isLgl/>
      <w:lvlText w:val="%1.%2"/>
      <w:lvlJc w:val="left"/>
      <w:pPr>
        <w:tabs>
          <w:tab w:val="num" w:pos="851"/>
        </w:tabs>
        <w:ind w:left="851" w:hanging="851"/>
      </w:pPr>
      <w:rPr>
        <w:rFonts w:hint="default"/>
        <w:b w:val="0"/>
        <w:i w:val="0"/>
        <w:sz w:val="24"/>
      </w:rPr>
    </w:lvl>
    <w:lvl w:ilvl="2">
      <w:start w:val="1"/>
      <w:numFmt w:val="decimal"/>
      <w:pStyle w:val="RepLevel2"/>
      <w:isLgl/>
      <w:lvlText w:val="%1.%2.%3"/>
      <w:lvlJc w:val="left"/>
      <w:pPr>
        <w:tabs>
          <w:tab w:val="num" w:pos="851"/>
        </w:tabs>
        <w:ind w:left="851" w:hanging="851"/>
      </w:pPr>
      <w:rPr>
        <w:rFonts w:ascii="Arial" w:hAnsi="Arial" w:hint="default"/>
        <w:b w:val="0"/>
        <w:i w:val="0"/>
        <w:sz w:val="24"/>
      </w:rPr>
    </w:lvl>
    <w:lvl w:ilvl="3">
      <w:start w:val="1"/>
      <w:numFmt w:val="none"/>
      <w:suff w:val="nothing"/>
      <w:lvlText w:val=""/>
      <w:lvlJc w:val="left"/>
      <w:pPr>
        <w:ind w:left="0" w:firstLine="828"/>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252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8" w15:restartNumberingAfterBreak="0">
    <w:nsid w:val="34CC3DCC"/>
    <w:multiLevelType w:val="multilevel"/>
    <w:tmpl w:val="F8CAF8EA"/>
    <w:lvl w:ilvl="0">
      <w:start w:val="1"/>
      <w:numFmt w:val="none"/>
      <w:lvlText w:val=""/>
      <w:lvlJc w:val="left"/>
      <w:pPr>
        <w:tabs>
          <w:tab w:val="num" w:pos="360"/>
        </w:tabs>
        <w:ind w:left="0" w:firstLine="0"/>
      </w:pPr>
    </w:lvl>
    <w:lvl w:ilvl="1">
      <w:start w:val="1"/>
      <w:numFmt w:val="decimal"/>
      <w:lvlText w:val="%1.%2"/>
      <w:lvlJc w:val="left"/>
      <w:pPr>
        <w:tabs>
          <w:tab w:val="num" w:pos="828"/>
        </w:tabs>
        <w:ind w:left="828" w:hanging="828"/>
      </w:pPr>
    </w:lvl>
    <w:lvl w:ilvl="2">
      <w:start w:val="1"/>
      <w:numFmt w:val="decimal"/>
      <w:lvlText w:val="%3.%2.%1"/>
      <w:lvlJc w:val="left"/>
      <w:pPr>
        <w:tabs>
          <w:tab w:val="num" w:pos="828"/>
        </w:tabs>
        <w:ind w:left="828" w:hanging="828"/>
      </w:pPr>
    </w:lvl>
    <w:lvl w:ilvl="3">
      <w:start w:val="1"/>
      <w:numFmt w:val="none"/>
      <w:lvlText w:val=""/>
      <w:lvlJc w:val="left"/>
      <w:pPr>
        <w:tabs>
          <w:tab w:val="num" w:pos="828"/>
        </w:tabs>
        <w:ind w:left="828" w:hanging="828"/>
      </w:pPr>
    </w:lvl>
    <w:lvl w:ilvl="4">
      <w:start w:val="1"/>
      <w:numFmt w:val="decimal"/>
      <w:pStyle w:val="Heading5"/>
      <w:lvlText w:val="%1.%2.%3.%4.%5"/>
      <w:lvlJc w:val="left"/>
      <w:pPr>
        <w:tabs>
          <w:tab w:val="num" w:pos="1440"/>
        </w:tabs>
        <w:ind w:left="1008" w:hanging="1008"/>
      </w:pPr>
    </w:lvl>
    <w:lvl w:ilvl="5">
      <w:start w:val="1"/>
      <w:numFmt w:val="decimal"/>
      <w:pStyle w:val="Heading6"/>
      <w:lvlText w:val="%1.%2.%3.%4.%5.%6"/>
      <w:lvlJc w:val="left"/>
      <w:pPr>
        <w:tabs>
          <w:tab w:val="num" w:pos="1800"/>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2520"/>
        </w:tabs>
        <w:ind w:left="1440" w:hanging="1440"/>
      </w:pPr>
    </w:lvl>
    <w:lvl w:ilvl="8">
      <w:start w:val="1"/>
      <w:numFmt w:val="decimal"/>
      <w:pStyle w:val="Heading9"/>
      <w:lvlText w:val="%1.%2.%3.%4.%5.%6.%7.%8.%9"/>
      <w:lvlJc w:val="left"/>
      <w:pPr>
        <w:tabs>
          <w:tab w:val="num" w:pos="2880"/>
        </w:tabs>
        <w:ind w:left="1584" w:hanging="1584"/>
      </w:pPr>
    </w:lvl>
  </w:abstractNum>
  <w:abstractNum w:abstractNumId="9" w15:restartNumberingAfterBreak="0">
    <w:nsid w:val="3FF55280"/>
    <w:multiLevelType w:val="hybridMultilevel"/>
    <w:tmpl w:val="45CAC5D2"/>
    <w:lvl w:ilvl="0" w:tplc="14090001">
      <w:start w:val="1"/>
      <w:numFmt w:val="bullet"/>
      <w:lvlText w:val=""/>
      <w:lvlJc w:val="left"/>
      <w:pPr>
        <w:ind w:left="1571" w:hanging="360"/>
      </w:pPr>
      <w:rPr>
        <w:rFonts w:ascii="Symbol" w:hAnsi="Symbol" w:hint="default"/>
      </w:rPr>
    </w:lvl>
    <w:lvl w:ilvl="1" w:tplc="14090003">
      <w:start w:val="1"/>
      <w:numFmt w:val="bullet"/>
      <w:lvlText w:val="o"/>
      <w:lvlJc w:val="left"/>
      <w:pPr>
        <w:ind w:left="2291" w:hanging="360"/>
      </w:pPr>
      <w:rPr>
        <w:rFonts w:ascii="Courier New" w:hAnsi="Courier New" w:cs="Courier New" w:hint="default"/>
      </w:rPr>
    </w:lvl>
    <w:lvl w:ilvl="2" w:tplc="14090005">
      <w:start w:val="1"/>
      <w:numFmt w:val="bullet"/>
      <w:lvlText w:val=""/>
      <w:lvlJc w:val="left"/>
      <w:pPr>
        <w:ind w:left="3011" w:hanging="360"/>
      </w:pPr>
      <w:rPr>
        <w:rFonts w:ascii="Wingdings" w:hAnsi="Wingdings" w:hint="default"/>
      </w:rPr>
    </w:lvl>
    <w:lvl w:ilvl="3" w:tplc="14090001">
      <w:start w:val="1"/>
      <w:numFmt w:val="bullet"/>
      <w:lvlText w:val=""/>
      <w:lvlJc w:val="left"/>
      <w:pPr>
        <w:ind w:left="3731" w:hanging="360"/>
      </w:pPr>
      <w:rPr>
        <w:rFonts w:ascii="Symbol" w:hAnsi="Symbol" w:hint="default"/>
      </w:rPr>
    </w:lvl>
    <w:lvl w:ilvl="4" w:tplc="14090003">
      <w:start w:val="1"/>
      <w:numFmt w:val="bullet"/>
      <w:lvlText w:val="o"/>
      <w:lvlJc w:val="left"/>
      <w:pPr>
        <w:ind w:left="4451" w:hanging="360"/>
      </w:pPr>
      <w:rPr>
        <w:rFonts w:ascii="Courier New" w:hAnsi="Courier New" w:cs="Courier New" w:hint="default"/>
      </w:rPr>
    </w:lvl>
    <w:lvl w:ilvl="5" w:tplc="14090005">
      <w:start w:val="1"/>
      <w:numFmt w:val="bullet"/>
      <w:lvlText w:val=""/>
      <w:lvlJc w:val="left"/>
      <w:pPr>
        <w:ind w:left="5171" w:hanging="360"/>
      </w:pPr>
      <w:rPr>
        <w:rFonts w:ascii="Wingdings" w:hAnsi="Wingdings" w:hint="default"/>
      </w:rPr>
    </w:lvl>
    <w:lvl w:ilvl="6" w:tplc="14090001">
      <w:start w:val="1"/>
      <w:numFmt w:val="bullet"/>
      <w:lvlText w:val=""/>
      <w:lvlJc w:val="left"/>
      <w:pPr>
        <w:ind w:left="5891" w:hanging="360"/>
      </w:pPr>
      <w:rPr>
        <w:rFonts w:ascii="Symbol" w:hAnsi="Symbol" w:hint="default"/>
      </w:rPr>
    </w:lvl>
    <w:lvl w:ilvl="7" w:tplc="14090003">
      <w:start w:val="1"/>
      <w:numFmt w:val="bullet"/>
      <w:lvlText w:val="o"/>
      <w:lvlJc w:val="left"/>
      <w:pPr>
        <w:ind w:left="6611" w:hanging="360"/>
      </w:pPr>
      <w:rPr>
        <w:rFonts w:ascii="Courier New" w:hAnsi="Courier New" w:cs="Courier New" w:hint="default"/>
      </w:rPr>
    </w:lvl>
    <w:lvl w:ilvl="8" w:tplc="14090005">
      <w:start w:val="1"/>
      <w:numFmt w:val="bullet"/>
      <w:lvlText w:val=""/>
      <w:lvlJc w:val="left"/>
      <w:pPr>
        <w:ind w:left="7331" w:hanging="360"/>
      </w:pPr>
      <w:rPr>
        <w:rFonts w:ascii="Wingdings" w:hAnsi="Wingdings" w:hint="default"/>
      </w:rPr>
    </w:lvl>
  </w:abstractNum>
  <w:abstractNum w:abstractNumId="10" w15:restartNumberingAfterBreak="0">
    <w:nsid w:val="42A318C4"/>
    <w:multiLevelType w:val="hybridMultilevel"/>
    <w:tmpl w:val="9864B446"/>
    <w:lvl w:ilvl="0" w:tplc="94A2A52E">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C4049B"/>
    <w:multiLevelType w:val="hybridMultilevel"/>
    <w:tmpl w:val="3D76667C"/>
    <w:lvl w:ilvl="0" w:tplc="8FF04DC6">
      <w:start w:val="1"/>
      <w:numFmt w:val="lowerLetter"/>
      <w:lvlText w:val="(%1)"/>
      <w:lvlJc w:val="left"/>
      <w:pPr>
        <w:ind w:left="1890" w:hanging="360"/>
      </w:pPr>
      <w:rPr>
        <w:rFonts w:hint="default"/>
      </w:rPr>
    </w:lvl>
    <w:lvl w:ilvl="1" w:tplc="14090019" w:tentative="1">
      <w:start w:val="1"/>
      <w:numFmt w:val="lowerLetter"/>
      <w:lvlText w:val="%2."/>
      <w:lvlJc w:val="left"/>
      <w:pPr>
        <w:ind w:left="2610" w:hanging="360"/>
      </w:pPr>
    </w:lvl>
    <w:lvl w:ilvl="2" w:tplc="1409001B" w:tentative="1">
      <w:start w:val="1"/>
      <w:numFmt w:val="lowerRoman"/>
      <w:lvlText w:val="%3."/>
      <w:lvlJc w:val="right"/>
      <w:pPr>
        <w:ind w:left="3330" w:hanging="180"/>
      </w:pPr>
    </w:lvl>
    <w:lvl w:ilvl="3" w:tplc="1409000F" w:tentative="1">
      <w:start w:val="1"/>
      <w:numFmt w:val="decimal"/>
      <w:lvlText w:val="%4."/>
      <w:lvlJc w:val="left"/>
      <w:pPr>
        <w:ind w:left="4050" w:hanging="360"/>
      </w:pPr>
    </w:lvl>
    <w:lvl w:ilvl="4" w:tplc="14090019" w:tentative="1">
      <w:start w:val="1"/>
      <w:numFmt w:val="lowerLetter"/>
      <w:lvlText w:val="%5."/>
      <w:lvlJc w:val="left"/>
      <w:pPr>
        <w:ind w:left="4770" w:hanging="360"/>
      </w:pPr>
    </w:lvl>
    <w:lvl w:ilvl="5" w:tplc="1409001B" w:tentative="1">
      <w:start w:val="1"/>
      <w:numFmt w:val="lowerRoman"/>
      <w:lvlText w:val="%6."/>
      <w:lvlJc w:val="right"/>
      <w:pPr>
        <w:ind w:left="5490" w:hanging="180"/>
      </w:pPr>
    </w:lvl>
    <w:lvl w:ilvl="6" w:tplc="1409000F" w:tentative="1">
      <w:start w:val="1"/>
      <w:numFmt w:val="decimal"/>
      <w:lvlText w:val="%7."/>
      <w:lvlJc w:val="left"/>
      <w:pPr>
        <w:ind w:left="6210" w:hanging="360"/>
      </w:pPr>
    </w:lvl>
    <w:lvl w:ilvl="7" w:tplc="14090019" w:tentative="1">
      <w:start w:val="1"/>
      <w:numFmt w:val="lowerLetter"/>
      <w:lvlText w:val="%8."/>
      <w:lvlJc w:val="left"/>
      <w:pPr>
        <w:ind w:left="6930" w:hanging="360"/>
      </w:pPr>
    </w:lvl>
    <w:lvl w:ilvl="8" w:tplc="1409001B" w:tentative="1">
      <w:start w:val="1"/>
      <w:numFmt w:val="lowerRoman"/>
      <w:lvlText w:val="%9."/>
      <w:lvlJc w:val="right"/>
      <w:pPr>
        <w:ind w:left="7650" w:hanging="180"/>
      </w:pPr>
    </w:lvl>
  </w:abstractNum>
  <w:num w:numId="1">
    <w:abstractNumId w:val="8"/>
  </w:num>
  <w:num w:numId="2">
    <w:abstractNumId w:val="8"/>
  </w:num>
  <w:num w:numId="3">
    <w:abstractNumId w:val="8"/>
  </w:num>
  <w:num w:numId="4">
    <w:abstractNumId w:val="8"/>
  </w:num>
  <w:num w:numId="5">
    <w:abstractNumId w:val="8"/>
  </w:num>
  <w:num w:numId="6">
    <w:abstractNumId w:val="5"/>
  </w:num>
  <w:num w:numId="7">
    <w:abstractNumId w:val="2"/>
  </w:num>
  <w:num w:numId="8">
    <w:abstractNumId w:val="0"/>
  </w:num>
  <w:num w:numId="9">
    <w:abstractNumId w:val="7"/>
  </w:num>
  <w:num w:numId="10">
    <w:abstractNumId w:val="7"/>
  </w:num>
  <w:num w:numId="11">
    <w:abstractNumId w:val="7"/>
  </w:num>
  <w:num w:numId="12">
    <w:abstractNumId w:val="2"/>
    <w:lvlOverride w:ilvl="0">
      <w:startOverride w:val="1"/>
    </w:lvlOverride>
  </w:num>
  <w:num w:numId="13">
    <w:abstractNumId w:val="4"/>
  </w:num>
  <w:num w:numId="14">
    <w:abstractNumId w:val="10"/>
  </w:num>
  <w:num w:numId="15">
    <w:abstractNumId w:val="6"/>
  </w:num>
  <w:num w:numId="16">
    <w:abstractNumId w:val="6"/>
  </w:num>
  <w:num w:numId="17">
    <w:abstractNumId w:val="6"/>
  </w:num>
  <w:num w:numId="18">
    <w:abstractNumId w:val="1"/>
  </w:num>
  <w:num w:numId="19">
    <w:abstractNumId w:val="1"/>
    <w:lvlOverride w:ilvl="1">
      <w:lvl w:ilvl="1">
        <w:numFmt w:val="bullet"/>
        <w:lvlText w:val=""/>
        <w:lvlJc w:val="left"/>
        <w:pPr>
          <w:tabs>
            <w:tab w:val="num" w:pos="1440"/>
          </w:tabs>
          <w:ind w:left="1440" w:hanging="360"/>
        </w:pPr>
        <w:rPr>
          <w:rFonts w:ascii="Symbol" w:hAnsi="Symbol" w:hint="default"/>
          <w:sz w:val="20"/>
        </w:rPr>
      </w:lvl>
    </w:lvlOverride>
  </w:num>
  <w:num w:numId="20">
    <w:abstractNumId w:val="3"/>
  </w:num>
  <w:num w:numId="21">
    <w:abstractNumId w:val="11"/>
  </w:num>
  <w:num w:numId="22">
    <w:abstractNumId w:val="9"/>
  </w:num>
  <w:num w:numId="23">
    <w:abstractNumId w:val="0"/>
    <w:lvlOverride w:ilvl="0">
      <w:startOverride w:val="1"/>
    </w:lvlOverride>
  </w:num>
  <w:num w:numId="2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CFA"/>
    <w:rsid w:val="00005EB3"/>
    <w:rsid w:val="00017362"/>
    <w:rsid w:val="00044B4F"/>
    <w:rsid w:val="00057B8B"/>
    <w:rsid w:val="00064DEE"/>
    <w:rsid w:val="000662AA"/>
    <w:rsid w:val="00085A89"/>
    <w:rsid w:val="00095954"/>
    <w:rsid w:val="000969B3"/>
    <w:rsid w:val="000B6BCC"/>
    <w:rsid w:val="000C73D9"/>
    <w:rsid w:val="000D3E09"/>
    <w:rsid w:val="000E62B7"/>
    <w:rsid w:val="000F3DEC"/>
    <w:rsid w:val="000F4250"/>
    <w:rsid w:val="001379AA"/>
    <w:rsid w:val="0014525C"/>
    <w:rsid w:val="0016007D"/>
    <w:rsid w:val="00164C4C"/>
    <w:rsid w:val="00174301"/>
    <w:rsid w:val="001E6607"/>
    <w:rsid w:val="001F0A86"/>
    <w:rsid w:val="0020243B"/>
    <w:rsid w:val="00210C9F"/>
    <w:rsid w:val="0022426E"/>
    <w:rsid w:val="002318D2"/>
    <w:rsid w:val="002337B3"/>
    <w:rsid w:val="00234332"/>
    <w:rsid w:val="00240BB5"/>
    <w:rsid w:val="00250AF1"/>
    <w:rsid w:val="00254D2B"/>
    <w:rsid w:val="00261DC2"/>
    <w:rsid w:val="00271A50"/>
    <w:rsid w:val="00275C02"/>
    <w:rsid w:val="002762AD"/>
    <w:rsid w:val="002A1151"/>
    <w:rsid w:val="002A7745"/>
    <w:rsid w:val="002D5627"/>
    <w:rsid w:val="002E0514"/>
    <w:rsid w:val="0030196D"/>
    <w:rsid w:val="00303117"/>
    <w:rsid w:val="00304E2B"/>
    <w:rsid w:val="00314FDC"/>
    <w:rsid w:val="003317C4"/>
    <w:rsid w:val="00334D93"/>
    <w:rsid w:val="003367DC"/>
    <w:rsid w:val="003650F4"/>
    <w:rsid w:val="00372804"/>
    <w:rsid w:val="00377F86"/>
    <w:rsid w:val="003F1CAF"/>
    <w:rsid w:val="0040415A"/>
    <w:rsid w:val="00421058"/>
    <w:rsid w:val="0043335C"/>
    <w:rsid w:val="00452F5A"/>
    <w:rsid w:val="0047798A"/>
    <w:rsid w:val="004A1FA6"/>
    <w:rsid w:val="004A28DE"/>
    <w:rsid w:val="004B747D"/>
    <w:rsid w:val="004C2B01"/>
    <w:rsid w:val="004D60BB"/>
    <w:rsid w:val="004D7CD6"/>
    <w:rsid w:val="004F09C2"/>
    <w:rsid w:val="004F4851"/>
    <w:rsid w:val="00545201"/>
    <w:rsid w:val="005516C4"/>
    <w:rsid w:val="00574921"/>
    <w:rsid w:val="005779ED"/>
    <w:rsid w:val="005A0F7D"/>
    <w:rsid w:val="005A3388"/>
    <w:rsid w:val="005A5A8D"/>
    <w:rsid w:val="005B6DA8"/>
    <w:rsid w:val="005C1B45"/>
    <w:rsid w:val="005C74F8"/>
    <w:rsid w:val="005E769E"/>
    <w:rsid w:val="006071F3"/>
    <w:rsid w:val="00655469"/>
    <w:rsid w:val="006763D9"/>
    <w:rsid w:val="00676A43"/>
    <w:rsid w:val="00685A49"/>
    <w:rsid w:val="006B0ED4"/>
    <w:rsid w:val="006C03B4"/>
    <w:rsid w:val="006C35E1"/>
    <w:rsid w:val="006C50EE"/>
    <w:rsid w:val="006D1EBF"/>
    <w:rsid w:val="006D510C"/>
    <w:rsid w:val="006E2F47"/>
    <w:rsid w:val="006E36A6"/>
    <w:rsid w:val="006F1D82"/>
    <w:rsid w:val="0073177C"/>
    <w:rsid w:val="00737480"/>
    <w:rsid w:val="0074330D"/>
    <w:rsid w:val="00747180"/>
    <w:rsid w:val="00795714"/>
    <w:rsid w:val="007A498D"/>
    <w:rsid w:val="007F6812"/>
    <w:rsid w:val="007F764C"/>
    <w:rsid w:val="008144CA"/>
    <w:rsid w:val="00834CF0"/>
    <w:rsid w:val="008523DA"/>
    <w:rsid w:val="00896EF1"/>
    <w:rsid w:val="008A0543"/>
    <w:rsid w:val="008A134D"/>
    <w:rsid w:val="008A3A61"/>
    <w:rsid w:val="008F16E2"/>
    <w:rsid w:val="008F3384"/>
    <w:rsid w:val="0092249A"/>
    <w:rsid w:val="009401EB"/>
    <w:rsid w:val="0094035D"/>
    <w:rsid w:val="0095763C"/>
    <w:rsid w:val="0097703E"/>
    <w:rsid w:val="009953E9"/>
    <w:rsid w:val="00997973"/>
    <w:rsid w:val="009D5FE2"/>
    <w:rsid w:val="009F5D5A"/>
    <w:rsid w:val="009F7475"/>
    <w:rsid w:val="00A27F13"/>
    <w:rsid w:val="00A36E02"/>
    <w:rsid w:val="00A42E77"/>
    <w:rsid w:val="00A85278"/>
    <w:rsid w:val="00AB6A12"/>
    <w:rsid w:val="00AC5AD2"/>
    <w:rsid w:val="00AF7853"/>
    <w:rsid w:val="00B03658"/>
    <w:rsid w:val="00B10DCE"/>
    <w:rsid w:val="00B37CFA"/>
    <w:rsid w:val="00B4232B"/>
    <w:rsid w:val="00B46833"/>
    <w:rsid w:val="00B53D8A"/>
    <w:rsid w:val="00B76DCA"/>
    <w:rsid w:val="00B9429D"/>
    <w:rsid w:val="00BB0841"/>
    <w:rsid w:val="00BB4E4A"/>
    <w:rsid w:val="00BD54B8"/>
    <w:rsid w:val="00BF367D"/>
    <w:rsid w:val="00C112B1"/>
    <w:rsid w:val="00C2026E"/>
    <w:rsid w:val="00C247E0"/>
    <w:rsid w:val="00C36638"/>
    <w:rsid w:val="00C51EA2"/>
    <w:rsid w:val="00C53FE1"/>
    <w:rsid w:val="00C870E2"/>
    <w:rsid w:val="00C954F4"/>
    <w:rsid w:val="00CC4279"/>
    <w:rsid w:val="00CC4879"/>
    <w:rsid w:val="00CD3D12"/>
    <w:rsid w:val="00CE67EE"/>
    <w:rsid w:val="00D06A47"/>
    <w:rsid w:val="00D20906"/>
    <w:rsid w:val="00D33380"/>
    <w:rsid w:val="00D367BD"/>
    <w:rsid w:val="00D433C8"/>
    <w:rsid w:val="00D5452F"/>
    <w:rsid w:val="00D55F67"/>
    <w:rsid w:val="00D84E68"/>
    <w:rsid w:val="00D92723"/>
    <w:rsid w:val="00D96C11"/>
    <w:rsid w:val="00DA4D91"/>
    <w:rsid w:val="00DB30BD"/>
    <w:rsid w:val="00DB5FCD"/>
    <w:rsid w:val="00DE435F"/>
    <w:rsid w:val="00DF5E13"/>
    <w:rsid w:val="00E307AD"/>
    <w:rsid w:val="00E310B7"/>
    <w:rsid w:val="00E32BA5"/>
    <w:rsid w:val="00E362D2"/>
    <w:rsid w:val="00E564FA"/>
    <w:rsid w:val="00E57DC6"/>
    <w:rsid w:val="00E665FE"/>
    <w:rsid w:val="00EA13E0"/>
    <w:rsid w:val="00EB7CFA"/>
    <w:rsid w:val="00EE69DB"/>
    <w:rsid w:val="00F15E15"/>
    <w:rsid w:val="00F279DA"/>
    <w:rsid w:val="00F31125"/>
    <w:rsid w:val="00F47648"/>
    <w:rsid w:val="00F65621"/>
    <w:rsid w:val="00F66D2F"/>
    <w:rsid w:val="00F72C39"/>
    <w:rsid w:val="00F7445D"/>
    <w:rsid w:val="00FF5B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E49A61-8DA0-4659-9041-A4EB05BE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D5A"/>
    <w:pPr>
      <w:spacing w:after="240"/>
      <w:jc w:val="both"/>
    </w:pPr>
    <w:rPr>
      <w:rFonts w:ascii="Gotham Book" w:hAnsi="Gotham Book"/>
      <w:sz w:val="22"/>
      <w:lang w:val="en-GB" w:eastAsia="en-US"/>
    </w:rPr>
  </w:style>
  <w:style w:type="paragraph" w:styleId="Heading1">
    <w:name w:val="heading 1"/>
    <w:basedOn w:val="Normal"/>
    <w:link w:val="Heading1Char"/>
    <w:uiPriority w:val="9"/>
    <w:qFormat/>
    <w:rsid w:val="00E32BA5"/>
    <w:pPr>
      <w:numPr>
        <w:numId w:val="17"/>
      </w:numPr>
      <w:outlineLvl w:val="0"/>
    </w:pPr>
    <w:rPr>
      <w:rFonts w:ascii="Gotham Office" w:hAnsi="Gotham Office"/>
      <w:b/>
      <w:color w:val="002F5D"/>
      <w:sz w:val="28"/>
      <w:szCs w:val="28"/>
      <w:lang w:val="en-NZ"/>
    </w:rPr>
  </w:style>
  <w:style w:type="paragraph" w:styleId="Heading2">
    <w:name w:val="heading 2"/>
    <w:basedOn w:val="Normal"/>
    <w:next w:val="Normal"/>
    <w:link w:val="Heading2Char"/>
    <w:uiPriority w:val="9"/>
    <w:qFormat/>
    <w:rsid w:val="00E32BA5"/>
    <w:pPr>
      <w:numPr>
        <w:ilvl w:val="1"/>
        <w:numId w:val="17"/>
      </w:numPr>
      <w:outlineLvl w:val="1"/>
    </w:pPr>
    <w:rPr>
      <w:rFonts w:ascii="Gotham Office" w:hAnsi="Gotham Office" w:cs="Arial"/>
      <w:b/>
      <w:bCs/>
      <w:iCs/>
      <w:color w:val="0064A3"/>
      <w:sz w:val="24"/>
      <w:szCs w:val="24"/>
      <w:lang w:val="en-NZ"/>
    </w:rPr>
  </w:style>
  <w:style w:type="paragraph" w:styleId="Heading3">
    <w:name w:val="heading 3"/>
    <w:basedOn w:val="Normal"/>
    <w:next w:val="Normal"/>
    <w:link w:val="Heading3Char"/>
    <w:qFormat/>
    <w:rsid w:val="00E32BA5"/>
    <w:pPr>
      <w:numPr>
        <w:ilvl w:val="2"/>
        <w:numId w:val="17"/>
      </w:numPr>
      <w:outlineLvl w:val="2"/>
    </w:pPr>
    <w:rPr>
      <w:rFonts w:ascii="Gotham Office" w:hAnsi="Gotham Office" w:cs="Arial"/>
      <w:b/>
      <w:bCs/>
      <w:szCs w:val="22"/>
      <w:lang w:val="en-NZ"/>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2"/>
      </w:numPr>
      <w:spacing w:before="240" w:after="60"/>
      <w:outlineLvl w:val="5"/>
    </w:pPr>
    <w:rPr>
      <w:i/>
    </w:rPr>
  </w:style>
  <w:style w:type="paragraph" w:styleId="Heading7">
    <w:name w:val="heading 7"/>
    <w:basedOn w:val="Normal"/>
    <w:next w:val="Normal"/>
    <w:qFormat/>
    <w:pPr>
      <w:numPr>
        <w:ilvl w:val="6"/>
        <w:numId w:val="3"/>
      </w:numPr>
      <w:spacing w:before="240" w:after="60"/>
      <w:outlineLvl w:val="6"/>
    </w:pPr>
    <w:rPr>
      <w:sz w:val="20"/>
    </w:rPr>
  </w:style>
  <w:style w:type="paragraph" w:styleId="Heading8">
    <w:name w:val="heading 8"/>
    <w:basedOn w:val="Normal"/>
    <w:next w:val="Normal"/>
    <w:qFormat/>
    <w:pPr>
      <w:numPr>
        <w:ilvl w:val="7"/>
        <w:numId w:val="4"/>
      </w:numPr>
      <w:spacing w:before="240" w:after="60"/>
      <w:outlineLvl w:val="7"/>
    </w:pPr>
    <w:rPr>
      <w:i/>
      <w:sz w:val="20"/>
    </w:rPr>
  </w:style>
  <w:style w:type="paragraph" w:styleId="Heading9">
    <w:name w:val="heading 9"/>
    <w:basedOn w:val="Normal"/>
    <w:next w:val="Normal"/>
    <w:qFormat/>
    <w:pPr>
      <w:numPr>
        <w:ilvl w:val="8"/>
        <w:numId w:val="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153"/>
        <w:tab w:val="right" w:pos="8306"/>
      </w:tabs>
    </w:p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rPr>
      <w:sz w:val="20"/>
    </w:rPr>
  </w:style>
  <w:style w:type="paragraph" w:customStyle="1" w:styleId="Head1Misc">
    <w:name w:val="Head 1 Misc"/>
    <w:basedOn w:val="Normal"/>
    <w:rsid w:val="00E32BA5"/>
    <w:pPr>
      <w:spacing w:after="400"/>
      <w:jc w:val="left"/>
    </w:pPr>
    <w:rPr>
      <w:rFonts w:ascii="Gotham Office" w:hAnsi="Gotham Office"/>
      <w:b/>
      <w:color w:val="002F5D"/>
      <w:sz w:val="56"/>
      <w:lang w:val="en-NZ"/>
    </w:rPr>
  </w:style>
  <w:style w:type="paragraph" w:customStyle="1" w:styleId="Head2Exec">
    <w:name w:val="Head 2 Exec"/>
    <w:basedOn w:val="Head1Misc"/>
    <w:rsid w:val="00896EF1"/>
    <w:pPr>
      <w:spacing w:after="240"/>
    </w:pPr>
  </w:style>
  <w:style w:type="paragraph" w:customStyle="1" w:styleId="Head3Contents">
    <w:name w:val="Head 3 Contents"/>
    <w:basedOn w:val="Normal"/>
    <w:rsid w:val="00E32BA5"/>
    <w:pPr>
      <w:jc w:val="left"/>
    </w:pPr>
    <w:rPr>
      <w:rFonts w:ascii="Gotham Office" w:hAnsi="Gotham Office"/>
      <w:b/>
      <w:color w:val="002F5D"/>
      <w:sz w:val="56"/>
    </w:rPr>
  </w:style>
  <w:style w:type="paragraph" w:customStyle="1" w:styleId="Head4Chapter">
    <w:name w:val="Head 4 Chapter"/>
    <w:next w:val="Normal"/>
    <w:rsid w:val="00E32BA5"/>
    <w:pPr>
      <w:numPr>
        <w:numId w:val="11"/>
      </w:numPr>
      <w:spacing w:after="240"/>
      <w:outlineLvl w:val="0"/>
    </w:pPr>
    <w:rPr>
      <w:rFonts w:ascii="Gotham Office" w:hAnsi="Gotham Office"/>
      <w:b/>
      <w:color w:val="002F5D"/>
      <w:sz w:val="56"/>
      <w:lang w:eastAsia="en-US"/>
    </w:rPr>
  </w:style>
  <w:style w:type="paragraph" w:customStyle="1" w:styleId="Head5Appendix">
    <w:name w:val="Head 5 Appendix"/>
    <w:basedOn w:val="Head1Misc"/>
    <w:rsid w:val="00896EF1"/>
    <w:pPr>
      <w:spacing w:after="240"/>
    </w:pPr>
  </w:style>
  <w:style w:type="paragraph" w:styleId="Footer">
    <w:name w:val="footer"/>
    <w:basedOn w:val="Normal"/>
    <w:link w:val="FooterChar"/>
    <w:uiPriority w:val="99"/>
    <w:rsid w:val="00CE67EE"/>
    <w:pPr>
      <w:tabs>
        <w:tab w:val="center" w:pos="4153"/>
        <w:tab w:val="right" w:pos="8306"/>
      </w:tabs>
    </w:pPr>
    <w:rPr>
      <w:rFonts w:ascii="Gotham Office" w:hAnsi="Gotham Office"/>
    </w:rPr>
  </w:style>
  <w:style w:type="character" w:styleId="Hyperlink">
    <w:name w:val="Hyperlink"/>
    <w:uiPriority w:val="99"/>
    <w:rPr>
      <w:color w:val="0000FF"/>
      <w:u w:val="single"/>
    </w:rPr>
  </w:style>
  <w:style w:type="paragraph" w:customStyle="1" w:styleId="TextNormal">
    <w:name w:val="Text Normal"/>
    <w:basedOn w:val="Normal"/>
    <w:link w:val="TextNormalChar"/>
    <w:rsid w:val="00F7445D"/>
    <w:pPr>
      <w:jc w:val="left"/>
    </w:pPr>
    <w:rPr>
      <w:rFonts w:ascii="Gotham Office" w:hAnsi="Gotham Office"/>
      <w:sz w:val="20"/>
      <w:lang w:val="en-NZ"/>
    </w:rPr>
  </w:style>
  <w:style w:type="paragraph" w:customStyle="1" w:styleId="List1Bullet">
    <w:name w:val="List 1 Bullet"/>
    <w:basedOn w:val="TextNormal"/>
    <w:rsid w:val="00E32BA5"/>
    <w:pPr>
      <w:numPr>
        <w:numId w:val="6"/>
      </w:numPr>
    </w:pPr>
  </w:style>
  <w:style w:type="paragraph" w:customStyle="1" w:styleId="List2Roman">
    <w:name w:val="List 2 Roman"/>
    <w:basedOn w:val="Normal"/>
    <w:rsid w:val="00E32BA5"/>
    <w:pPr>
      <w:numPr>
        <w:numId w:val="7"/>
      </w:numPr>
      <w:tabs>
        <w:tab w:val="left" w:pos="1418"/>
      </w:tabs>
      <w:ind w:left="1418" w:hanging="567"/>
      <w:jc w:val="left"/>
    </w:pPr>
    <w:rPr>
      <w:rFonts w:ascii="Gotham Office" w:hAnsi="Gotham Office"/>
      <w:lang w:val="en-NZ"/>
    </w:rPr>
  </w:style>
  <w:style w:type="paragraph" w:customStyle="1" w:styleId="List3Alpha">
    <w:name w:val="List 3 Alpha"/>
    <w:basedOn w:val="Normal"/>
    <w:rsid w:val="00E32BA5"/>
    <w:pPr>
      <w:numPr>
        <w:numId w:val="8"/>
      </w:numPr>
      <w:ind w:left="1418" w:hanging="567"/>
      <w:jc w:val="left"/>
    </w:pPr>
    <w:rPr>
      <w:rFonts w:ascii="Gotham Office" w:hAnsi="Gotham Office"/>
    </w:rPr>
  </w:style>
  <w:style w:type="character" w:styleId="PageNumber">
    <w:name w:val="page number"/>
    <w:rsid w:val="00E32BA5"/>
    <w:rPr>
      <w:rFonts w:ascii="Gotham Office" w:hAnsi="Gotham Office"/>
      <w:i/>
      <w:sz w:val="18"/>
    </w:rPr>
  </w:style>
  <w:style w:type="paragraph" w:customStyle="1" w:styleId="RepLevel1">
    <w:name w:val="Rep Level 1"/>
    <w:basedOn w:val="Normal"/>
    <w:next w:val="TextNormal"/>
    <w:rsid w:val="00E32BA5"/>
    <w:pPr>
      <w:numPr>
        <w:ilvl w:val="1"/>
        <w:numId w:val="11"/>
      </w:numPr>
      <w:tabs>
        <w:tab w:val="left" w:pos="0"/>
      </w:tabs>
      <w:spacing w:before="240"/>
      <w:jc w:val="left"/>
      <w:outlineLvl w:val="1"/>
    </w:pPr>
    <w:rPr>
      <w:rFonts w:ascii="Gotham Office" w:hAnsi="Gotham Office"/>
      <w:b/>
      <w:color w:val="002F5D"/>
      <w:sz w:val="28"/>
      <w:lang w:val="en-NZ"/>
    </w:rPr>
  </w:style>
  <w:style w:type="paragraph" w:customStyle="1" w:styleId="RepLevel2">
    <w:name w:val="Rep Level 2"/>
    <w:basedOn w:val="RepLevel1"/>
    <w:next w:val="TextNormal"/>
    <w:rsid w:val="00E32BA5"/>
    <w:pPr>
      <w:numPr>
        <w:ilvl w:val="2"/>
      </w:numPr>
      <w:spacing w:before="0"/>
      <w:outlineLvl w:val="2"/>
    </w:pPr>
    <w:rPr>
      <w:color w:val="0064A3"/>
      <w:sz w:val="24"/>
    </w:rPr>
  </w:style>
  <w:style w:type="paragraph" w:styleId="TableofFigures">
    <w:name w:val="table of figures"/>
    <w:basedOn w:val="Normal"/>
    <w:next w:val="Normal"/>
    <w:semiHidden/>
    <w:rsid w:val="00174301"/>
    <w:pPr>
      <w:tabs>
        <w:tab w:val="left" w:pos="1418"/>
        <w:tab w:val="right" w:pos="9072"/>
      </w:tabs>
      <w:spacing w:before="240"/>
      <w:ind w:left="1418" w:hanging="1418"/>
      <w:jc w:val="left"/>
    </w:pPr>
  </w:style>
  <w:style w:type="paragraph" w:customStyle="1" w:styleId="TextIndent">
    <w:name w:val="Text Indent"/>
    <w:basedOn w:val="TextNormal"/>
    <w:rsid w:val="00E32BA5"/>
    <w:pPr>
      <w:ind w:left="851"/>
    </w:pPr>
  </w:style>
  <w:style w:type="paragraph" w:customStyle="1" w:styleId="TitleFigure">
    <w:name w:val="Title Figure"/>
    <w:basedOn w:val="Normal"/>
    <w:next w:val="TextNormal"/>
    <w:rsid w:val="00E32BA5"/>
    <w:pPr>
      <w:keepNext/>
      <w:tabs>
        <w:tab w:val="left" w:pos="0"/>
        <w:tab w:val="left" w:pos="2268"/>
      </w:tabs>
      <w:spacing w:before="240"/>
      <w:ind w:left="2269" w:hanging="1418"/>
    </w:pPr>
    <w:rPr>
      <w:rFonts w:ascii="Gotham Office" w:hAnsi="Gotham Office"/>
      <w:i/>
      <w:sz w:val="20"/>
    </w:rPr>
  </w:style>
  <w:style w:type="paragraph" w:customStyle="1" w:styleId="TitleTable">
    <w:name w:val="Title Table"/>
    <w:basedOn w:val="Normal"/>
    <w:next w:val="TextNormal"/>
    <w:rsid w:val="00E32BA5"/>
    <w:pPr>
      <w:keepNext/>
      <w:tabs>
        <w:tab w:val="left" w:pos="0"/>
        <w:tab w:val="left" w:pos="2268"/>
      </w:tabs>
      <w:ind w:left="2269" w:hanging="1418"/>
    </w:pPr>
    <w:rPr>
      <w:rFonts w:ascii="Gotham Office" w:hAnsi="Gotham Office"/>
      <w:i/>
      <w:sz w:val="20"/>
    </w:rPr>
  </w:style>
  <w:style w:type="paragraph" w:styleId="TOC1">
    <w:name w:val="toc 1"/>
    <w:basedOn w:val="Normal"/>
    <w:next w:val="Normal"/>
    <w:autoRedefine/>
    <w:uiPriority w:val="39"/>
    <w:rsid w:val="00E32BA5"/>
    <w:pPr>
      <w:tabs>
        <w:tab w:val="left" w:pos="709"/>
        <w:tab w:val="right" w:pos="1418"/>
        <w:tab w:val="right" w:pos="9072"/>
      </w:tabs>
      <w:spacing w:before="360"/>
      <w:jc w:val="left"/>
    </w:pPr>
    <w:rPr>
      <w:rFonts w:ascii="Gotham Office" w:hAnsi="Gotham Office"/>
      <w:b/>
      <w:noProof/>
      <w:sz w:val="28"/>
    </w:rPr>
  </w:style>
  <w:style w:type="paragraph" w:styleId="TOC2">
    <w:name w:val="toc 2"/>
    <w:basedOn w:val="TOC1"/>
    <w:next w:val="Normal"/>
    <w:autoRedefine/>
    <w:uiPriority w:val="39"/>
    <w:rsid w:val="005B6DA8"/>
    <w:pPr>
      <w:tabs>
        <w:tab w:val="clear" w:pos="709"/>
        <w:tab w:val="clear" w:pos="1418"/>
        <w:tab w:val="left" w:pos="720"/>
        <w:tab w:val="left" w:pos="851"/>
      </w:tabs>
      <w:spacing w:before="240"/>
    </w:pPr>
    <w:rPr>
      <w:rFonts w:ascii="Arial" w:hAnsi="Arial" w:cs="Arial"/>
    </w:rPr>
  </w:style>
  <w:style w:type="paragraph" w:styleId="TOC3">
    <w:name w:val="toc 3"/>
    <w:basedOn w:val="TOC2"/>
    <w:next w:val="Normal"/>
    <w:autoRedefine/>
    <w:uiPriority w:val="39"/>
    <w:rsid w:val="00174301"/>
    <w:pPr>
      <w:tabs>
        <w:tab w:val="left" w:pos="1200"/>
      </w:tabs>
    </w:pPr>
  </w:style>
  <w:style w:type="paragraph" w:styleId="TOC4">
    <w:name w:val="toc 4"/>
    <w:basedOn w:val="TOC3"/>
    <w:next w:val="Normal"/>
    <w:autoRedefine/>
    <w:semiHidden/>
    <w:pPr>
      <w:ind w:left="480"/>
    </w:pPr>
  </w:style>
  <w:style w:type="paragraph" w:styleId="TOC5">
    <w:name w:val="toc 5"/>
    <w:basedOn w:val="Normal"/>
    <w:next w:val="Normal"/>
    <w:autoRedefine/>
    <w:semiHidden/>
    <w:pPr>
      <w:ind w:left="720"/>
      <w:jc w:val="left"/>
    </w:pPr>
    <w:rPr>
      <w:sz w:val="20"/>
    </w:rPr>
  </w:style>
  <w:style w:type="paragraph" w:styleId="TOC6">
    <w:name w:val="toc 6"/>
    <w:basedOn w:val="Normal"/>
    <w:next w:val="Normal"/>
    <w:autoRedefine/>
    <w:semiHidden/>
    <w:pPr>
      <w:ind w:left="960"/>
      <w:jc w:val="left"/>
    </w:pPr>
    <w:rPr>
      <w:sz w:val="20"/>
    </w:rPr>
  </w:style>
  <w:style w:type="paragraph" w:styleId="TOC7">
    <w:name w:val="toc 7"/>
    <w:basedOn w:val="Normal"/>
    <w:next w:val="Normal"/>
    <w:autoRedefine/>
    <w:semiHidden/>
    <w:pPr>
      <w:ind w:left="1200"/>
      <w:jc w:val="left"/>
    </w:pPr>
    <w:rPr>
      <w:sz w:val="20"/>
    </w:rPr>
  </w:style>
  <w:style w:type="paragraph" w:styleId="TOC8">
    <w:name w:val="toc 8"/>
    <w:basedOn w:val="Normal"/>
    <w:next w:val="Normal"/>
    <w:autoRedefine/>
    <w:semiHidden/>
    <w:pPr>
      <w:ind w:left="1440"/>
      <w:jc w:val="left"/>
    </w:pPr>
    <w:rPr>
      <w:sz w:val="20"/>
    </w:rPr>
  </w:style>
  <w:style w:type="paragraph" w:styleId="TOC9">
    <w:name w:val="toc 9"/>
    <w:basedOn w:val="Normal"/>
    <w:next w:val="Normal"/>
    <w:autoRedefine/>
    <w:semiHidden/>
    <w:pPr>
      <w:ind w:left="1680"/>
      <w:jc w:val="left"/>
    </w:pPr>
    <w:rPr>
      <w:sz w:val="20"/>
    </w:rPr>
  </w:style>
  <w:style w:type="paragraph" w:customStyle="1" w:styleId="RepRef">
    <w:name w:val="Rep Ref"/>
    <w:basedOn w:val="Normal"/>
    <w:rsid w:val="00E32BA5"/>
    <w:pPr>
      <w:ind w:left="851" w:hanging="851"/>
    </w:pPr>
    <w:rPr>
      <w:rFonts w:ascii="Gotham Office" w:hAnsi="Gotham Office"/>
      <w:lang w:val="en-NZ"/>
    </w:rPr>
  </w:style>
  <w:style w:type="paragraph" w:customStyle="1" w:styleId="RepHeader">
    <w:name w:val="Rep Header"/>
    <w:basedOn w:val="Normal"/>
    <w:rsid w:val="00E32BA5"/>
    <w:pPr>
      <w:tabs>
        <w:tab w:val="right" w:pos="9072"/>
      </w:tabs>
    </w:pPr>
    <w:rPr>
      <w:rFonts w:ascii="Gotham Office" w:hAnsi="Gotham Office"/>
      <w:i/>
      <w:sz w:val="18"/>
      <w:lang w:val="en-NZ"/>
    </w:rPr>
  </w:style>
  <w:style w:type="paragraph" w:customStyle="1" w:styleId="RepFooter">
    <w:name w:val="Rep Footer"/>
    <w:basedOn w:val="Normal"/>
    <w:rsid w:val="00E32BA5"/>
    <w:pPr>
      <w:tabs>
        <w:tab w:val="right" w:pos="9072"/>
      </w:tabs>
    </w:pPr>
    <w:rPr>
      <w:rFonts w:ascii="Gotham Office" w:hAnsi="Gotham Office"/>
      <w:i/>
      <w:sz w:val="18"/>
      <w:lang w:val="en-NZ"/>
    </w:rPr>
  </w:style>
  <w:style w:type="paragraph" w:customStyle="1" w:styleId="Style14ptBoldLeft">
    <w:name w:val="Style 14 pt Bold Left"/>
    <w:basedOn w:val="Normal"/>
    <w:rsid w:val="00E32BA5"/>
    <w:pPr>
      <w:jc w:val="left"/>
    </w:pPr>
    <w:rPr>
      <w:rFonts w:ascii="Gotham Office" w:hAnsi="Gotham Office"/>
      <w:b/>
      <w:bCs/>
      <w:sz w:val="36"/>
    </w:rPr>
  </w:style>
  <w:style w:type="character" w:customStyle="1" w:styleId="TextNormalChar">
    <w:name w:val="Text Normal Char"/>
    <w:link w:val="TextNormal"/>
    <w:rsid w:val="00F7445D"/>
    <w:rPr>
      <w:rFonts w:ascii="Gotham Office" w:hAnsi="Gotham Office"/>
      <w:lang w:eastAsia="en-US"/>
    </w:rPr>
  </w:style>
  <w:style w:type="paragraph" w:styleId="BalloonText">
    <w:name w:val="Balloon Text"/>
    <w:basedOn w:val="Normal"/>
    <w:link w:val="BalloonTextChar"/>
    <w:rsid w:val="00D06A47"/>
    <w:rPr>
      <w:rFonts w:ascii="Tahoma" w:hAnsi="Tahoma" w:cs="Tahoma"/>
      <w:sz w:val="16"/>
      <w:szCs w:val="16"/>
    </w:rPr>
  </w:style>
  <w:style w:type="character" w:customStyle="1" w:styleId="BalloonTextChar">
    <w:name w:val="Balloon Text Char"/>
    <w:link w:val="BalloonText"/>
    <w:rsid w:val="00D06A47"/>
    <w:rPr>
      <w:rFonts w:ascii="Tahoma" w:hAnsi="Tahoma" w:cs="Tahoma"/>
      <w:sz w:val="16"/>
      <w:szCs w:val="16"/>
      <w:lang w:val="en-GB" w:eastAsia="en-US"/>
    </w:rPr>
  </w:style>
  <w:style w:type="character" w:customStyle="1" w:styleId="Heading1Char">
    <w:name w:val="Heading 1 Char"/>
    <w:link w:val="Heading1"/>
    <w:uiPriority w:val="9"/>
    <w:rsid w:val="00E32BA5"/>
    <w:rPr>
      <w:rFonts w:ascii="Gotham Office" w:hAnsi="Gotham Office"/>
      <w:b/>
      <w:color w:val="002F5D"/>
      <w:sz w:val="28"/>
      <w:szCs w:val="28"/>
      <w:lang w:eastAsia="en-US"/>
    </w:rPr>
  </w:style>
  <w:style w:type="character" w:customStyle="1" w:styleId="Heading3Char">
    <w:name w:val="Heading 3 Char"/>
    <w:link w:val="Heading3"/>
    <w:rsid w:val="00E32BA5"/>
    <w:rPr>
      <w:rFonts w:ascii="Gotham Office" w:hAnsi="Gotham Office" w:cs="Arial"/>
      <w:b/>
      <w:bCs/>
      <w:sz w:val="22"/>
      <w:szCs w:val="22"/>
      <w:lang w:eastAsia="en-US"/>
    </w:rPr>
  </w:style>
  <w:style w:type="paragraph" w:styleId="ListParagraph">
    <w:name w:val="List Paragraph"/>
    <w:basedOn w:val="Normal"/>
    <w:uiPriority w:val="34"/>
    <w:qFormat/>
    <w:rsid w:val="00E32BA5"/>
    <w:pPr>
      <w:ind w:left="720"/>
      <w:contextualSpacing/>
    </w:pPr>
    <w:rPr>
      <w:rFonts w:ascii="Gotham Office" w:hAnsi="Gotham Office"/>
    </w:rPr>
  </w:style>
  <w:style w:type="paragraph" w:customStyle="1" w:styleId="AgendaReportText">
    <w:name w:val="Agenda Report Text"/>
    <w:basedOn w:val="Normal"/>
    <w:qFormat/>
    <w:rsid w:val="00CE67EE"/>
    <w:pPr>
      <w:ind w:left="851"/>
    </w:pPr>
    <w:rPr>
      <w:rFonts w:ascii="Gotham Office" w:eastAsia="Calibri" w:hAnsi="Gotham Office"/>
      <w:szCs w:val="22"/>
      <w:lang w:val="en-NZ"/>
    </w:rPr>
  </w:style>
  <w:style w:type="table" w:styleId="TableGrid">
    <w:name w:val="Table Grid"/>
    <w:basedOn w:val="TableNormal"/>
    <w:rsid w:val="000173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nText">
    <w:name w:val="PlanText"/>
    <w:basedOn w:val="Normal"/>
    <w:rsid w:val="00017362"/>
    <w:pPr>
      <w:ind w:left="1701"/>
    </w:pPr>
    <w:rPr>
      <w:sz w:val="20"/>
      <w:lang w:val="en-NZ"/>
    </w:rPr>
  </w:style>
  <w:style w:type="character" w:customStyle="1" w:styleId="FootnoteTextChar">
    <w:name w:val="Footnote Text Char"/>
    <w:basedOn w:val="DefaultParagraphFont"/>
    <w:link w:val="FootnoteText"/>
    <w:uiPriority w:val="99"/>
    <w:semiHidden/>
    <w:rsid w:val="00017362"/>
    <w:rPr>
      <w:rFonts w:ascii="Arial" w:hAnsi="Arial"/>
      <w:lang w:val="en-GB" w:eastAsia="en-US"/>
    </w:rPr>
  </w:style>
  <w:style w:type="paragraph" w:styleId="Caption">
    <w:name w:val="caption"/>
    <w:basedOn w:val="Normal"/>
    <w:next w:val="Normal"/>
    <w:uiPriority w:val="35"/>
    <w:unhideWhenUsed/>
    <w:qFormat/>
    <w:rsid w:val="00017362"/>
    <w:pPr>
      <w:spacing w:after="200"/>
      <w:jc w:val="left"/>
    </w:pPr>
    <w:rPr>
      <w:rFonts w:asciiTheme="minorHAnsi" w:eastAsiaTheme="minorHAnsi" w:hAnsiTheme="minorHAnsi" w:cstheme="minorBidi"/>
      <w:b/>
      <w:bCs/>
      <w:color w:val="4F81BD" w:themeColor="accent1"/>
      <w:sz w:val="18"/>
      <w:szCs w:val="18"/>
      <w:lang w:val="en-NZ"/>
    </w:rPr>
  </w:style>
  <w:style w:type="paragraph" w:styleId="CommentSubject">
    <w:name w:val="annotation subject"/>
    <w:basedOn w:val="CommentText"/>
    <w:next w:val="CommentText"/>
    <w:link w:val="CommentSubjectChar"/>
    <w:rsid w:val="00CE67EE"/>
    <w:rPr>
      <w:rFonts w:ascii="Gotham Office" w:hAnsi="Gotham Office"/>
      <w:b/>
      <w:bCs/>
    </w:rPr>
  </w:style>
  <w:style w:type="character" w:customStyle="1" w:styleId="CommentTextChar">
    <w:name w:val="Comment Text Char"/>
    <w:basedOn w:val="DefaultParagraphFont"/>
    <w:link w:val="CommentText"/>
    <w:semiHidden/>
    <w:rsid w:val="00B46833"/>
    <w:rPr>
      <w:rFonts w:ascii="Arial" w:hAnsi="Arial"/>
      <w:lang w:val="en-GB" w:eastAsia="en-US"/>
    </w:rPr>
  </w:style>
  <w:style w:type="character" w:customStyle="1" w:styleId="CommentSubjectChar">
    <w:name w:val="Comment Subject Char"/>
    <w:basedOn w:val="CommentTextChar"/>
    <w:link w:val="CommentSubject"/>
    <w:rsid w:val="00CE67EE"/>
    <w:rPr>
      <w:rFonts w:ascii="Gotham Office" w:hAnsi="Gotham Office"/>
      <w:b/>
      <w:bCs/>
      <w:lang w:val="en-GB" w:eastAsia="en-US"/>
    </w:rPr>
  </w:style>
  <w:style w:type="paragraph" w:customStyle="1" w:styleId="Subheading2">
    <w:name w:val="Subheading 2"/>
    <w:basedOn w:val="Normal"/>
    <w:qFormat/>
    <w:rsid w:val="003367DC"/>
    <w:pPr>
      <w:jc w:val="left"/>
      <w:outlineLvl w:val="2"/>
    </w:pPr>
    <w:rPr>
      <w:rFonts w:ascii="Arial" w:eastAsiaTheme="minorHAnsi" w:hAnsi="Arial" w:cstheme="minorBidi"/>
      <w:color w:val="0063A3"/>
      <w:sz w:val="24"/>
      <w:szCs w:val="22"/>
      <w:lang w:val="en-NZ"/>
    </w:rPr>
  </w:style>
  <w:style w:type="paragraph" w:customStyle="1" w:styleId="Suheading1">
    <w:name w:val="Suheading 1"/>
    <w:basedOn w:val="Normal"/>
    <w:qFormat/>
    <w:rsid w:val="00E32BA5"/>
    <w:pPr>
      <w:jc w:val="left"/>
      <w:outlineLvl w:val="1"/>
    </w:pPr>
    <w:rPr>
      <w:rFonts w:ascii="Gotham Office" w:eastAsiaTheme="minorHAnsi" w:hAnsi="Gotham Office" w:cstheme="minorBidi"/>
      <w:b/>
      <w:color w:val="62BD19"/>
      <w:sz w:val="32"/>
      <w:szCs w:val="22"/>
      <w:lang w:val="en-NZ"/>
    </w:rPr>
  </w:style>
  <w:style w:type="paragraph" w:customStyle="1" w:styleId="StyleTextIndent12pt">
    <w:name w:val="Style Text Indent + 12 pt"/>
    <w:basedOn w:val="TextIndent"/>
    <w:rsid w:val="00E32BA5"/>
  </w:style>
  <w:style w:type="paragraph" w:customStyle="1" w:styleId="StyleTextIndent12ptAfter0pt">
    <w:name w:val="Style Text Indent + 12 pt After:  0 pt"/>
    <w:basedOn w:val="TextIndent"/>
    <w:rsid w:val="00E32BA5"/>
    <w:pPr>
      <w:spacing w:after="0"/>
    </w:pPr>
  </w:style>
  <w:style w:type="paragraph" w:customStyle="1" w:styleId="StyleTextIndentBold">
    <w:name w:val="Style Text Indent + Bold"/>
    <w:basedOn w:val="TextIndent"/>
    <w:rsid w:val="009F5D5A"/>
    <w:rPr>
      <w:rFonts w:ascii="Gotham Bold" w:hAnsi="Gotham Bold"/>
      <w:bCs/>
    </w:rPr>
  </w:style>
  <w:style w:type="paragraph" w:customStyle="1" w:styleId="StyleTextIndentBold1">
    <w:name w:val="Style Text Indent + Bold1"/>
    <w:basedOn w:val="TextIndent"/>
    <w:next w:val="TextIndent"/>
    <w:rsid w:val="009F5D5A"/>
    <w:rPr>
      <w:rFonts w:ascii="Gotham Bold" w:hAnsi="Gotham Bold"/>
      <w:bCs/>
    </w:rPr>
  </w:style>
  <w:style w:type="paragraph" w:customStyle="1" w:styleId="StyleTextIndentBold2">
    <w:name w:val="Style Text Indent + Bold2"/>
    <w:basedOn w:val="TextIndent"/>
    <w:next w:val="TextIndent"/>
    <w:rsid w:val="009F5D5A"/>
    <w:rPr>
      <w:rFonts w:ascii="Gotham Bold" w:hAnsi="Gotham Bold"/>
      <w:bCs/>
    </w:rPr>
  </w:style>
  <w:style w:type="paragraph" w:customStyle="1" w:styleId="StyleTextIndentBoldItalic">
    <w:name w:val="Style Text Indent + Bold Italic"/>
    <w:basedOn w:val="TextIndent"/>
    <w:rsid w:val="009F5D5A"/>
    <w:rPr>
      <w:rFonts w:ascii="Gotham Bold" w:hAnsi="Gotham Bold"/>
      <w:bCs/>
      <w:i/>
      <w:iCs/>
    </w:rPr>
  </w:style>
  <w:style w:type="paragraph" w:customStyle="1" w:styleId="Bodycopyitallic">
    <w:name w:val="Body copy itallic"/>
    <w:basedOn w:val="Normal"/>
    <w:qFormat/>
    <w:rsid w:val="00E32BA5"/>
    <w:pPr>
      <w:jc w:val="left"/>
    </w:pPr>
    <w:rPr>
      <w:rFonts w:ascii="Gotham Office" w:eastAsiaTheme="minorHAnsi" w:hAnsi="Gotham Office" w:cstheme="minorBidi"/>
      <w:i/>
      <w:sz w:val="20"/>
      <w:szCs w:val="22"/>
      <w:lang w:val="en-NZ"/>
    </w:rPr>
  </w:style>
  <w:style w:type="paragraph" w:customStyle="1" w:styleId="PartHeading">
    <w:name w:val="Part Heading"/>
    <w:basedOn w:val="Normal"/>
    <w:qFormat/>
    <w:rsid w:val="00E32BA5"/>
    <w:pPr>
      <w:jc w:val="left"/>
    </w:pPr>
    <w:rPr>
      <w:rFonts w:ascii="Gotham Office" w:eastAsiaTheme="minorHAnsi" w:hAnsi="Gotham Office" w:cstheme="minorBidi"/>
      <w:color w:val="004676"/>
      <w:sz w:val="56"/>
      <w:szCs w:val="22"/>
      <w:lang w:val="en-NZ"/>
    </w:rPr>
  </w:style>
  <w:style w:type="paragraph" w:customStyle="1" w:styleId="Bodycopytext">
    <w:name w:val="Body copy text"/>
    <w:basedOn w:val="Normal"/>
    <w:qFormat/>
    <w:rsid w:val="00E32BA5"/>
    <w:pPr>
      <w:jc w:val="left"/>
    </w:pPr>
    <w:rPr>
      <w:rFonts w:ascii="Gotham Office" w:eastAsiaTheme="minorHAnsi" w:hAnsi="Gotham Office" w:cstheme="minorBidi"/>
      <w:sz w:val="20"/>
      <w:szCs w:val="22"/>
      <w:lang w:val="en-NZ"/>
    </w:rPr>
  </w:style>
  <w:style w:type="table" w:customStyle="1" w:styleId="TableGrid1">
    <w:name w:val="Table Grid1"/>
    <w:basedOn w:val="TableNormal"/>
    <w:next w:val="TableGrid"/>
    <w:uiPriority w:val="59"/>
    <w:rsid w:val="007471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BODY"/>
    <w:basedOn w:val="Normal"/>
    <w:link w:val="TABLEBODYChar"/>
    <w:qFormat/>
    <w:rsid w:val="00E32BA5"/>
    <w:pPr>
      <w:spacing w:after="120"/>
      <w:jc w:val="left"/>
      <w:outlineLvl w:val="2"/>
    </w:pPr>
    <w:rPr>
      <w:rFonts w:ascii="Gotham Office" w:eastAsiaTheme="minorHAnsi" w:hAnsi="Gotham Office" w:cstheme="minorBidi"/>
      <w:color w:val="000000" w:themeColor="text1"/>
      <w:sz w:val="18"/>
      <w:szCs w:val="18"/>
      <w:lang w:val="en-NZ"/>
    </w:rPr>
  </w:style>
  <w:style w:type="paragraph" w:customStyle="1" w:styleId="TABLEBOLD">
    <w:name w:val="TABLEBOLD"/>
    <w:basedOn w:val="TABLEBODY"/>
    <w:link w:val="TABLEBOLDChar"/>
    <w:qFormat/>
    <w:rsid w:val="00E32BA5"/>
    <w:rPr>
      <w:b/>
    </w:rPr>
  </w:style>
  <w:style w:type="character" w:customStyle="1" w:styleId="TABLEBODYChar">
    <w:name w:val="TABLEBODY Char"/>
    <w:basedOn w:val="DefaultParagraphFont"/>
    <w:link w:val="TABLEBODY"/>
    <w:rsid w:val="00E32BA5"/>
    <w:rPr>
      <w:rFonts w:ascii="Gotham Office" w:eastAsiaTheme="minorHAnsi" w:hAnsi="Gotham Office" w:cstheme="minorBidi"/>
      <w:color w:val="000000" w:themeColor="text1"/>
      <w:sz w:val="18"/>
      <w:szCs w:val="18"/>
      <w:lang w:eastAsia="en-US"/>
    </w:rPr>
  </w:style>
  <w:style w:type="character" w:customStyle="1" w:styleId="TABLEBOLDChar">
    <w:name w:val="TABLEBOLD Char"/>
    <w:basedOn w:val="TABLEBODYChar"/>
    <w:link w:val="TABLEBOLD"/>
    <w:rsid w:val="00E32BA5"/>
    <w:rPr>
      <w:rFonts w:ascii="Gotham Office" w:eastAsiaTheme="minorHAnsi" w:hAnsi="Gotham Office" w:cstheme="minorBidi"/>
      <w:b/>
      <w:color w:val="000000" w:themeColor="text1"/>
      <w:sz w:val="18"/>
      <w:szCs w:val="18"/>
      <w:lang w:eastAsia="en-US"/>
    </w:rPr>
  </w:style>
  <w:style w:type="paragraph" w:customStyle="1" w:styleId="AppendixHeadingStyle1">
    <w:name w:val="Appendix Heading Style 1"/>
    <w:basedOn w:val="PartHeading"/>
    <w:qFormat/>
    <w:rsid w:val="00E32BA5"/>
  </w:style>
  <w:style w:type="paragraph" w:customStyle="1" w:styleId="AppendixHeadingStyle2">
    <w:name w:val="Appendix Heading Style 2"/>
    <w:basedOn w:val="Normal"/>
    <w:qFormat/>
    <w:rsid w:val="00E32BA5"/>
    <w:pPr>
      <w:jc w:val="left"/>
      <w:outlineLvl w:val="0"/>
    </w:pPr>
    <w:rPr>
      <w:rFonts w:ascii="Gotham Office" w:eastAsiaTheme="minorHAnsi" w:hAnsi="Gotham Office" w:cstheme="minorBidi"/>
      <w:b/>
      <w:color w:val="004676"/>
      <w:sz w:val="56"/>
      <w:szCs w:val="22"/>
      <w:lang w:val="en-NZ"/>
    </w:rPr>
  </w:style>
  <w:style w:type="character" w:customStyle="1" w:styleId="FooterChar">
    <w:name w:val="Footer Char"/>
    <w:basedOn w:val="DefaultParagraphFont"/>
    <w:link w:val="Footer"/>
    <w:uiPriority w:val="99"/>
    <w:rsid w:val="00CE67EE"/>
    <w:rPr>
      <w:rFonts w:ascii="Gotham Office" w:hAnsi="Gotham Office"/>
      <w:sz w:val="22"/>
      <w:lang w:val="en-GB" w:eastAsia="en-US"/>
    </w:rPr>
  </w:style>
  <w:style w:type="paragraph" w:customStyle="1" w:styleId="StyleTextIndentGothamBold12ptCustomColorRGB0100163">
    <w:name w:val="Style Text Indent + Gotham Bold 12 pt Custom Color(RGB(0100163))"/>
    <w:basedOn w:val="TextIndent"/>
    <w:rsid w:val="00CE67EE"/>
    <w:rPr>
      <w:b/>
      <w:color w:val="0064A3"/>
      <w:sz w:val="24"/>
    </w:rPr>
  </w:style>
  <w:style w:type="character" w:customStyle="1" w:styleId="Style10ptItalic">
    <w:name w:val="Style 10 pt Italic"/>
    <w:basedOn w:val="DefaultParagraphFont"/>
    <w:rsid w:val="00CE67EE"/>
    <w:rPr>
      <w:rFonts w:ascii="Gotham Office" w:hAnsi="Gotham Office"/>
      <w:i/>
      <w:iCs/>
      <w:sz w:val="20"/>
    </w:rPr>
  </w:style>
  <w:style w:type="paragraph" w:styleId="TOCHeading">
    <w:name w:val="TOC Heading"/>
    <w:basedOn w:val="Normal"/>
    <w:qFormat/>
    <w:rsid w:val="0014525C"/>
    <w:pPr>
      <w:spacing w:after="0"/>
    </w:pPr>
    <w:rPr>
      <w:rFonts w:ascii="Arial" w:hAnsi="Arial"/>
      <w:b/>
      <w:sz w:val="36"/>
      <w:lang w:val="en-NZ"/>
    </w:rPr>
  </w:style>
  <w:style w:type="paragraph" w:customStyle="1" w:styleId="StandardParagraphText">
    <w:name w:val="Standard Paragraph Text"/>
    <w:basedOn w:val="Normal"/>
    <w:link w:val="StandardParagraphTextCharChar"/>
    <w:rsid w:val="0014525C"/>
    <w:rPr>
      <w:rFonts w:ascii="Arial" w:hAnsi="Arial"/>
      <w:sz w:val="20"/>
      <w:szCs w:val="22"/>
      <w:lang w:val="en-NZ"/>
    </w:rPr>
  </w:style>
  <w:style w:type="character" w:customStyle="1" w:styleId="StandardParagraphTextCharChar">
    <w:name w:val="Standard Paragraph Text Char Char"/>
    <w:link w:val="StandardParagraphText"/>
    <w:rsid w:val="0014525C"/>
    <w:rPr>
      <w:rFonts w:ascii="Arial" w:hAnsi="Arial"/>
      <w:szCs w:val="22"/>
      <w:lang w:eastAsia="en-US"/>
    </w:rPr>
  </w:style>
  <w:style w:type="character" w:customStyle="1" w:styleId="Heading2Char">
    <w:name w:val="Heading 2 Char"/>
    <w:basedOn w:val="DefaultParagraphFont"/>
    <w:link w:val="Heading2"/>
    <w:uiPriority w:val="9"/>
    <w:rsid w:val="0014525C"/>
    <w:rPr>
      <w:rFonts w:ascii="Gotham Office" w:hAnsi="Gotham Office" w:cs="Arial"/>
      <w:b/>
      <w:bCs/>
      <w:iCs/>
      <w:color w:val="0064A3"/>
      <w:sz w:val="24"/>
      <w:szCs w:val="24"/>
      <w:lang w:eastAsia="en-US"/>
    </w:rPr>
  </w:style>
  <w:style w:type="table" w:styleId="LightGrid-Accent3">
    <w:name w:val="Light Grid Accent 3"/>
    <w:basedOn w:val="TableNormal"/>
    <w:uiPriority w:val="62"/>
    <w:rsid w:val="004F09C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erChar">
    <w:name w:val="Header Char"/>
    <w:basedOn w:val="DefaultParagraphFont"/>
    <w:link w:val="Header"/>
    <w:rsid w:val="0022426E"/>
    <w:rPr>
      <w:rFonts w:ascii="Gotham Book" w:hAnsi="Gotham Book"/>
      <w:sz w:val="22"/>
      <w:lang w:val="en-GB" w:eastAsia="en-US"/>
    </w:rPr>
  </w:style>
  <w:style w:type="paragraph" w:customStyle="1" w:styleId="StyleSuheading1LatinArial">
    <w:name w:val="Style Suheading 1 + (Latin) Arial"/>
    <w:basedOn w:val="Suheading1"/>
    <w:rsid w:val="003367DC"/>
    <w:rPr>
      <w:rFonts w:ascii="Arial" w:hAnsi="Arial"/>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oter" Target="footer4.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header" Target="header3.xml" Id="rId14" /><Relationship Type="http://schemas.openxmlformats.org/officeDocument/2006/relationships/customXml" Target="/customXML/item3.xml" Id="R040db64ac8724991"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qui\Desktop\BOPRC%20Technical%20Report%20Template%20(NEW%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A3707914</value>
    </field>
    <field name="Objective-Title">
      <value order="0">NEW Oil Spill Plan - Annex 12 - Glossary</value>
    </field>
    <field name="Objective-Description">
      <value order="0"/>
    </field>
    <field name="Objective-CreationStamp">
      <value order="0">2021-01-13T01:28:06Z</value>
    </field>
    <field name="Objective-IsApproved">
      <value order="0">false</value>
    </field>
    <field name="Objective-IsPublished">
      <value order="0">true</value>
    </field>
    <field name="Objective-DatePublished">
      <value order="0">2021-03-30T22:31:17Z</value>
    </field>
    <field name="Objective-ModificationStamp">
      <value order="0">2021-12-01T21:40:52Z</value>
    </field>
    <field name="Objective-Owner">
      <value order="0">Adrian Heays</value>
    </field>
    <field name="Objective-Path">
      <value order="0">EasyInfo Global Folder:'Virtual Filing Cabinet':Hazard and Maritime Management:Oil Pollution Management:Tier II Oil Spill Response:Tier II Oil Spill Response Plan:2021-2024 Plan Review Folder:FINAL WORD DOCS - INTRO AND ANNEXES - TIER II OIL SPILL PLAN - JULY 2021</value>
    </field>
    <field name="Objective-Parent">
      <value order="0">Classified Object</value>
    </field>
    <field name="Objective-State">
      <value order="0">Published</value>
    </field>
    <field name="Objective-VersionId">
      <value order="0">vA5680792</value>
    </field>
    <field name="Objective-Version">
      <value order="0">3.0</value>
    </field>
    <field name="Objective-VersionNumber">
      <value order="0">16</value>
    </field>
    <field name="Objective-VersionComment">
      <value order="0"/>
    </field>
    <field name="Objective-FileNumber">
      <value order="0">3.00089</value>
    </field>
    <field name="Objective-Classification">
      <value order="0">Public Access</value>
    </field>
    <field name="Objective-Caveats">
      <value order="0"/>
    </field>
  </systemFields>
  <catalogues>
    <catalogue name="Outward Correspondence Type Catalogue" type="type" ori="id:cA15">
      <field name="Objective-Correspondence Type">
        <value order="0">Other</value>
      </field>
      <field name="Objective-To">
        <value order="0"/>
      </field>
      <field name="Objective-Street">
        <value order="0"/>
      </field>
      <field name="Objective-Suburb / Town">
        <value order="0"/>
      </field>
      <field name="Objective-District">
        <value order="0"/>
      </field>
      <field name="Objective-Postal Code">
        <value order="0"/>
      </field>
      <field name="Objective-Country">
        <value order="0"/>
      </field>
      <field name="Objective-Phone">
        <value order="0"/>
      </field>
      <field name="Objective-Fax Number">
        <value order="0"/>
      </field>
      <field name="Objective-On Behalf Of">
        <value order="0"/>
      </field>
      <field name="Objective-Accela Ke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A6624F32-8355-4BDB-AD98-900DE5B16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BOPRC Technical Report Template (NEW 2018).dotx</Template>
  <TotalTime>48</TotalTime>
  <Pages>9</Pages>
  <Words>2038</Words>
  <Characters>11097</Characters>
  <Application>Microsoft Office Word</Application>
  <DocSecurity>0</DocSecurity>
  <Lines>292</Lines>
  <Paragraphs>220</Paragraphs>
  <ScaleCrop>false</ScaleCrop>
  <HeadingPairs>
    <vt:vector size="2" baseType="variant">
      <vt:variant>
        <vt:lpstr>Title</vt:lpstr>
      </vt:variant>
      <vt:variant>
        <vt:i4>1</vt:i4>
      </vt:variant>
    </vt:vector>
  </HeadingPairs>
  <TitlesOfParts>
    <vt:vector size="1" baseType="lpstr">
      <vt:lpstr>Environment B·O·P</vt:lpstr>
    </vt:vector>
  </TitlesOfParts>
  <Company>Environment B.O.P</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dc:title>
  <dc:creator>Jacqui Kaai</dc:creator>
  <cp:lastModifiedBy>Jacqui Kaai</cp:lastModifiedBy>
  <cp:revision>29</cp:revision>
  <cp:lastPrinted>2019-04-08T02:37:00Z</cp:lastPrinted>
  <dcterms:created xsi:type="dcterms:W3CDTF">2021-01-19T02:40:00Z</dcterms:created>
  <dcterms:modified xsi:type="dcterms:W3CDTF">2021-03-09T23:58:00Z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A3707914</vt:lpwstr>
  </property>
  <property fmtid="{D5CDD505-2E9C-101B-9397-08002B2CF9AE}" pid="3" name="Objective-Title">
    <vt:lpwstr>NEW Oil Spill Plan - Annex 12 - Glossary</vt:lpwstr>
  </property>
  <property fmtid="{D5CDD505-2E9C-101B-9397-08002B2CF9AE}" pid="4" name="Objective-Comment">
    <vt:lpwstr/>
  </property>
  <property fmtid="{D5CDD505-2E9C-101B-9397-08002B2CF9AE}" pid="5" name="Objective-CreationStamp">
    <vt:filetime>2021-01-13T01:28:06Z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2021-03-30T22:31:17Z</vt:filetime>
  </property>
  <property fmtid="{D5CDD505-2E9C-101B-9397-08002B2CF9AE}" pid="9" name="Objective-ModificationStamp">
    <vt:filetime>2021-12-01T21:40:52Z</vt:filetime>
  </property>
  <property fmtid="{D5CDD505-2E9C-101B-9397-08002B2CF9AE}" pid="10" name="Objective-Owner">
    <vt:lpwstr>Adrian Heays</vt:lpwstr>
  </property>
  <property fmtid="{D5CDD505-2E9C-101B-9397-08002B2CF9AE}" pid="11" name="Objective-Path">
    <vt:lpwstr>EasyInfo Global Folder:'Virtual Filing Cabinet':Hazard and Maritime Management:Oil Pollution Management:Tier II Oil Spill Response:Tier II Oil Spill Response Plan:2021-2024 Plan Review Folder:FINAL WORD DOCS - INTRO AND ANNEXES - TIER II OIL SPILL PLAN - JULY 2021</vt:lpwstr>
  </property>
  <property fmtid="{D5CDD505-2E9C-101B-9397-08002B2CF9AE}" pid="12" name="Objective-Parent">
    <vt:lpwstr>Classified Object</vt:lpwstr>
  </property>
  <property fmtid="{D5CDD505-2E9C-101B-9397-08002B2CF9AE}" pid="13" name="Objective-State">
    <vt:lpwstr>Published</vt:lpwstr>
  </property>
  <property fmtid="{D5CDD505-2E9C-101B-9397-08002B2CF9AE}" pid="14" name="Objective-Version">
    <vt:lpwstr>3.0</vt:lpwstr>
  </property>
  <property fmtid="{D5CDD505-2E9C-101B-9397-08002B2CF9AE}" pid="15" name="Objective-VersionNumber">
    <vt:r8>16</vt:r8>
  </property>
  <property fmtid="{D5CDD505-2E9C-101B-9397-08002B2CF9AE}" pid="16" name="Objective-VersionComment">
    <vt:lpwstr/>
  </property>
  <property fmtid="{D5CDD505-2E9C-101B-9397-08002B2CF9AE}" pid="17" name="Objective-FileNumber">
    <vt:lpwstr>3.00089</vt:lpwstr>
  </property>
  <property fmtid="{D5CDD505-2E9C-101B-9397-08002B2CF9AE}" pid="18" name="Objective-Classification">
    <vt:lpwstr>Public Access</vt:lpwstr>
  </property>
  <property fmtid="{D5CDD505-2E9C-101B-9397-08002B2CF9AE}" pid="19" name="Objective-Caveats">
    <vt:lpwstr/>
  </property>
  <property fmtid="{D5CDD505-2E9C-101B-9397-08002B2CF9AE}" pid="20" name="Objective-Operative Date [system]">
    <vt:lpwstr/>
  </property>
  <property fmtid="{D5CDD505-2E9C-101B-9397-08002B2CF9AE}" pid="21" name="Objective-On Behalf Of [system]">
    <vt:lpwstr/>
  </property>
  <property fmtid="{D5CDD505-2E9C-101B-9397-08002B2CF9AE}" pid="22" name="Objective-GIS Location [system]">
    <vt:lpwstr/>
  </property>
  <property fmtid="{D5CDD505-2E9C-101B-9397-08002B2CF9AE}" pid="23" name="Objective-Author [system]">
    <vt:lpwstr/>
  </property>
  <property fmtid="{D5CDD505-2E9C-101B-9397-08002B2CF9AE}" pid="24" name="Objective-Accela Key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vA5680792</vt:lpwstr>
  </property>
  <property fmtid="{D5CDD505-2E9C-101B-9397-08002B2CF9AE}" pid="28" name="Objective-Publication Type">
    <vt:lpwstr>Fact Sheet Guideline/External Directive</vt:lpwstr>
  </property>
  <property fmtid="{D5CDD505-2E9C-101B-9397-08002B2CF9AE}" pid="29" name="Objective-On Behalf Of">
    <vt:lpwstr/>
  </property>
  <property fmtid="{D5CDD505-2E9C-101B-9397-08002B2CF9AE}" pid="30" name="Objective-Accela Key">
    <vt:lpwstr/>
  </property>
  <property fmtid="{D5CDD505-2E9C-101B-9397-08002B2CF9AE}" pid="31" name="Objective-Correspondence Type">
    <vt:lpwstr>Other</vt:lpwstr>
  </property>
  <property fmtid="{D5CDD505-2E9C-101B-9397-08002B2CF9AE}" pid="32" name="Objective-To">
    <vt:lpwstr/>
  </property>
  <property fmtid="{D5CDD505-2E9C-101B-9397-08002B2CF9AE}" pid="33" name="Objective-Street">
    <vt:lpwstr/>
  </property>
  <property fmtid="{D5CDD505-2E9C-101B-9397-08002B2CF9AE}" pid="34" name="Objective-Suburb / Town">
    <vt:lpwstr/>
  </property>
  <property fmtid="{D5CDD505-2E9C-101B-9397-08002B2CF9AE}" pid="35" name="Objective-District">
    <vt:lpwstr/>
  </property>
  <property fmtid="{D5CDD505-2E9C-101B-9397-08002B2CF9AE}" pid="36" name="Objective-Postal Code">
    <vt:lpwstr/>
  </property>
  <property fmtid="{D5CDD505-2E9C-101B-9397-08002B2CF9AE}" pid="37" name="Objective-Country">
    <vt:lpwstr/>
  </property>
  <property fmtid="{D5CDD505-2E9C-101B-9397-08002B2CF9AE}" pid="38" name="Objective-Phone">
    <vt:lpwstr/>
  </property>
  <property fmtid="{D5CDD505-2E9C-101B-9397-08002B2CF9AE}" pid="39" name="Objective-Fax Number">
    <vt:lpwstr/>
  </property>
</Properties>
</file>