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BB" w:rsidRPr="003E3FF8" w:rsidRDefault="005977BB" w:rsidP="005977BB">
      <w:pPr>
        <w:pStyle w:val="Head1Misc"/>
        <w:rPr>
          <w:rFonts w:ascii="Arial" w:hAnsi="Arial" w:cs="Arial"/>
          <w:color w:val="62BD19"/>
        </w:rPr>
      </w:pPr>
      <w:r w:rsidRPr="003E3FF8">
        <w:rPr>
          <w:rFonts w:ascii="Arial" w:hAnsi="Arial" w:cs="Arial"/>
          <w:color w:val="62BD19"/>
        </w:rPr>
        <w:t>Annex 3 – Communications</w:t>
      </w:r>
    </w:p>
    <w:p w:rsidR="00F47648" w:rsidRPr="003E3FF8" w:rsidRDefault="00F47648" w:rsidP="000546C4">
      <w:pPr>
        <w:pStyle w:val="StyleHead3ContentsArial"/>
      </w:pPr>
      <w:r w:rsidRPr="003E3FF8">
        <w:t>Contents</w:t>
      </w:r>
    </w:p>
    <w:bookmarkStart w:id="0" w:name="_GoBack"/>
    <w:p w:rsidR="00274ECC" w:rsidRPr="00ED26F7" w:rsidRDefault="00274ECC" w:rsidP="00274ECC">
      <w:pPr>
        <w:pStyle w:val="TOC2"/>
        <w:rPr>
          <w:rFonts w:asciiTheme="minorHAnsi" w:eastAsiaTheme="minorEastAsia" w:hAnsiTheme="minorHAnsi" w:cstheme="minorBidi"/>
          <w:color w:val="auto"/>
          <w:sz w:val="22"/>
          <w:szCs w:val="22"/>
          <w:lang w:val="en-NZ" w:eastAsia="en-NZ"/>
        </w:rPr>
      </w:pPr>
      <w:r w:rsidRPr="00ED26F7">
        <w:rPr>
          <w:rFonts w:cs="Arial"/>
          <w:color w:val="auto"/>
        </w:rPr>
        <w:fldChar w:fldCharType="begin"/>
      </w:r>
      <w:r w:rsidRPr="00ED26F7">
        <w:rPr>
          <w:rFonts w:cs="Arial"/>
          <w:color w:val="auto"/>
        </w:rPr>
        <w:instrText xml:space="preserve"> TOC \z \t "Subheading 2,3,Suheading 1,2" </w:instrText>
      </w:r>
      <w:r w:rsidRPr="00ED26F7">
        <w:rPr>
          <w:rFonts w:cs="Arial"/>
          <w:color w:val="auto"/>
        </w:rPr>
        <w:fldChar w:fldCharType="separate"/>
      </w:r>
      <w:r w:rsidRPr="00ED26F7">
        <w:rPr>
          <w:b/>
          <w:color w:val="auto"/>
          <w:sz w:val="32"/>
        </w:rPr>
        <w:t>Communications</w:t>
      </w:r>
      <w:r w:rsidRPr="00ED26F7">
        <w:rPr>
          <w:webHidden/>
          <w:color w:val="auto"/>
        </w:rPr>
        <w:tab/>
      </w:r>
      <w:r w:rsidRPr="00ED26F7">
        <w:rPr>
          <w:b/>
          <w:webHidden/>
          <w:color w:val="auto"/>
          <w:sz w:val="32"/>
        </w:rPr>
        <w:fldChar w:fldCharType="begin"/>
      </w:r>
      <w:r w:rsidRPr="00ED26F7">
        <w:rPr>
          <w:b/>
          <w:webHidden/>
          <w:color w:val="auto"/>
          <w:sz w:val="32"/>
        </w:rPr>
        <w:instrText xml:space="preserve"> PAGEREF _Toc63346282 \h </w:instrText>
      </w:r>
      <w:r w:rsidRPr="00ED26F7">
        <w:rPr>
          <w:b/>
          <w:webHidden/>
          <w:color w:val="auto"/>
          <w:sz w:val="32"/>
        </w:rPr>
      </w:r>
      <w:r w:rsidRPr="00ED26F7">
        <w:rPr>
          <w:b/>
          <w:webHidden/>
          <w:color w:val="auto"/>
          <w:sz w:val="32"/>
        </w:rPr>
        <w:fldChar w:fldCharType="separate"/>
      </w:r>
      <w:r w:rsidR="009B74D4">
        <w:rPr>
          <w:b/>
          <w:webHidden/>
          <w:color w:val="auto"/>
          <w:sz w:val="32"/>
        </w:rPr>
        <w:t>3</w:t>
      </w:r>
      <w:r w:rsidRPr="00ED26F7">
        <w:rPr>
          <w:b/>
          <w:webHidden/>
          <w:color w:val="auto"/>
          <w:sz w:val="32"/>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Communication overview</w:t>
      </w:r>
      <w:r w:rsidRPr="00ED26F7">
        <w:rPr>
          <w:webHidden/>
          <w:color w:val="auto"/>
        </w:rPr>
        <w:tab/>
      </w:r>
      <w:r w:rsidRPr="00ED26F7">
        <w:rPr>
          <w:webHidden/>
          <w:color w:val="auto"/>
        </w:rPr>
        <w:fldChar w:fldCharType="begin"/>
      </w:r>
      <w:r w:rsidRPr="00ED26F7">
        <w:rPr>
          <w:webHidden/>
          <w:color w:val="auto"/>
        </w:rPr>
        <w:instrText xml:space="preserve"> PAGEREF _Toc63346283 \h </w:instrText>
      </w:r>
      <w:r w:rsidRPr="00ED26F7">
        <w:rPr>
          <w:webHidden/>
          <w:color w:val="auto"/>
        </w:rPr>
      </w:r>
      <w:r w:rsidRPr="00ED26F7">
        <w:rPr>
          <w:webHidden/>
          <w:color w:val="auto"/>
        </w:rPr>
        <w:fldChar w:fldCharType="separate"/>
      </w:r>
      <w:r w:rsidR="009B74D4">
        <w:rPr>
          <w:webHidden/>
          <w:color w:val="auto"/>
        </w:rPr>
        <w:t>3</w:t>
      </w:r>
      <w:r w:rsidRPr="00ED26F7">
        <w:rPr>
          <w:webHidden/>
          <w:color w:val="auto"/>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Communications limitations</w:t>
      </w:r>
      <w:r w:rsidRPr="00ED26F7">
        <w:rPr>
          <w:webHidden/>
          <w:color w:val="auto"/>
        </w:rPr>
        <w:tab/>
      </w:r>
      <w:r w:rsidRPr="00ED26F7">
        <w:rPr>
          <w:webHidden/>
          <w:color w:val="auto"/>
        </w:rPr>
        <w:fldChar w:fldCharType="begin"/>
      </w:r>
      <w:r w:rsidRPr="00ED26F7">
        <w:rPr>
          <w:webHidden/>
          <w:color w:val="auto"/>
        </w:rPr>
        <w:instrText xml:space="preserve"> PAGEREF _Toc63346284 \h </w:instrText>
      </w:r>
      <w:r w:rsidRPr="00ED26F7">
        <w:rPr>
          <w:webHidden/>
          <w:color w:val="auto"/>
        </w:rPr>
      </w:r>
      <w:r w:rsidRPr="00ED26F7">
        <w:rPr>
          <w:webHidden/>
          <w:color w:val="auto"/>
        </w:rPr>
        <w:fldChar w:fldCharType="separate"/>
      </w:r>
      <w:r w:rsidR="009B74D4">
        <w:rPr>
          <w:webHidden/>
          <w:color w:val="auto"/>
        </w:rPr>
        <w:t>3</w:t>
      </w:r>
      <w:r w:rsidRPr="00ED26F7">
        <w:rPr>
          <w:webHidden/>
          <w:color w:val="auto"/>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Initial communications</w:t>
      </w:r>
      <w:r w:rsidRPr="00ED26F7">
        <w:rPr>
          <w:webHidden/>
          <w:color w:val="auto"/>
        </w:rPr>
        <w:tab/>
      </w:r>
      <w:r w:rsidRPr="00ED26F7">
        <w:rPr>
          <w:webHidden/>
          <w:color w:val="auto"/>
        </w:rPr>
        <w:fldChar w:fldCharType="begin"/>
      </w:r>
      <w:r w:rsidRPr="00ED26F7">
        <w:rPr>
          <w:webHidden/>
          <w:color w:val="auto"/>
        </w:rPr>
        <w:instrText xml:space="preserve"> PAGEREF _Toc63346285 \h </w:instrText>
      </w:r>
      <w:r w:rsidRPr="00ED26F7">
        <w:rPr>
          <w:webHidden/>
          <w:color w:val="auto"/>
        </w:rPr>
      </w:r>
      <w:r w:rsidRPr="00ED26F7">
        <w:rPr>
          <w:webHidden/>
          <w:color w:val="auto"/>
        </w:rPr>
        <w:fldChar w:fldCharType="separate"/>
      </w:r>
      <w:r w:rsidR="009B74D4">
        <w:rPr>
          <w:webHidden/>
          <w:color w:val="auto"/>
        </w:rPr>
        <w:t>3</w:t>
      </w:r>
      <w:r w:rsidRPr="00ED26F7">
        <w:rPr>
          <w:webHidden/>
          <w:color w:val="auto"/>
        </w:rPr>
        <w:fldChar w:fldCharType="end"/>
      </w:r>
    </w:p>
    <w:p w:rsidR="00274ECC" w:rsidRPr="00ED26F7" w:rsidRDefault="00274ECC" w:rsidP="006D0EA1">
      <w:pPr>
        <w:pStyle w:val="TOC2"/>
        <w:rPr>
          <w:rFonts w:asciiTheme="minorHAnsi" w:eastAsiaTheme="minorEastAsia" w:hAnsiTheme="minorHAnsi" w:cstheme="minorBidi"/>
          <w:color w:val="auto"/>
          <w:sz w:val="22"/>
          <w:szCs w:val="22"/>
          <w:lang w:val="en-NZ" w:eastAsia="en-NZ"/>
        </w:rPr>
      </w:pPr>
      <w:r w:rsidRPr="00ED26F7">
        <w:rPr>
          <w:b/>
          <w:color w:val="auto"/>
          <w:sz w:val="32"/>
        </w:rPr>
        <w:t>Safety note</w:t>
      </w:r>
      <w:r w:rsidRPr="00ED26F7">
        <w:rPr>
          <w:b/>
          <w:webHidden/>
          <w:color w:val="auto"/>
          <w:sz w:val="32"/>
        </w:rPr>
        <w:tab/>
      </w:r>
      <w:r w:rsidRPr="00ED26F7">
        <w:rPr>
          <w:b/>
          <w:webHidden/>
          <w:color w:val="auto"/>
          <w:sz w:val="32"/>
        </w:rPr>
        <w:fldChar w:fldCharType="begin"/>
      </w:r>
      <w:r w:rsidRPr="00ED26F7">
        <w:rPr>
          <w:b/>
          <w:webHidden/>
          <w:color w:val="auto"/>
          <w:sz w:val="32"/>
        </w:rPr>
        <w:instrText xml:space="preserve"> PAGEREF _Toc63346286 \h </w:instrText>
      </w:r>
      <w:r w:rsidRPr="00ED26F7">
        <w:rPr>
          <w:b/>
          <w:webHidden/>
          <w:color w:val="auto"/>
          <w:sz w:val="32"/>
        </w:rPr>
      </w:r>
      <w:r w:rsidRPr="00ED26F7">
        <w:rPr>
          <w:b/>
          <w:webHidden/>
          <w:color w:val="auto"/>
          <w:sz w:val="32"/>
        </w:rPr>
        <w:fldChar w:fldCharType="separate"/>
      </w:r>
      <w:r w:rsidR="009B74D4">
        <w:rPr>
          <w:b/>
          <w:webHidden/>
          <w:color w:val="auto"/>
          <w:sz w:val="32"/>
        </w:rPr>
        <w:t>3</w:t>
      </w:r>
      <w:r w:rsidRPr="00ED26F7">
        <w:rPr>
          <w:b/>
          <w:webHidden/>
          <w:color w:val="auto"/>
          <w:sz w:val="32"/>
        </w:rPr>
        <w:fldChar w:fldCharType="end"/>
      </w:r>
    </w:p>
    <w:p w:rsidR="00274ECC" w:rsidRPr="00ED26F7" w:rsidRDefault="00274ECC" w:rsidP="00274ECC">
      <w:pPr>
        <w:pStyle w:val="TOC2"/>
        <w:rPr>
          <w:rFonts w:asciiTheme="minorHAnsi" w:eastAsiaTheme="minorEastAsia" w:hAnsiTheme="minorHAnsi" w:cstheme="minorBidi"/>
          <w:color w:val="auto"/>
          <w:sz w:val="22"/>
          <w:szCs w:val="22"/>
          <w:lang w:val="en-NZ" w:eastAsia="en-NZ"/>
        </w:rPr>
      </w:pPr>
      <w:r w:rsidRPr="00ED26F7">
        <w:rPr>
          <w:b/>
          <w:color w:val="auto"/>
          <w:sz w:val="32"/>
        </w:rPr>
        <w:t>Methods of communication</w:t>
      </w:r>
      <w:r w:rsidRPr="00ED26F7">
        <w:rPr>
          <w:b/>
          <w:webHidden/>
          <w:color w:val="auto"/>
          <w:sz w:val="32"/>
        </w:rPr>
        <w:tab/>
      </w:r>
      <w:r w:rsidRPr="00ED26F7">
        <w:rPr>
          <w:b/>
          <w:webHidden/>
          <w:color w:val="auto"/>
          <w:sz w:val="32"/>
        </w:rPr>
        <w:fldChar w:fldCharType="begin"/>
      </w:r>
      <w:r w:rsidRPr="00ED26F7">
        <w:rPr>
          <w:b/>
          <w:webHidden/>
          <w:color w:val="auto"/>
          <w:sz w:val="32"/>
        </w:rPr>
        <w:instrText xml:space="preserve"> PAGEREF _Toc63346287 \h </w:instrText>
      </w:r>
      <w:r w:rsidRPr="00ED26F7">
        <w:rPr>
          <w:b/>
          <w:webHidden/>
          <w:color w:val="auto"/>
          <w:sz w:val="32"/>
        </w:rPr>
      </w:r>
      <w:r w:rsidRPr="00ED26F7">
        <w:rPr>
          <w:b/>
          <w:webHidden/>
          <w:color w:val="auto"/>
          <w:sz w:val="32"/>
        </w:rPr>
        <w:fldChar w:fldCharType="separate"/>
      </w:r>
      <w:r w:rsidR="009B74D4">
        <w:rPr>
          <w:b/>
          <w:webHidden/>
          <w:color w:val="auto"/>
          <w:sz w:val="32"/>
        </w:rPr>
        <w:t>3</w:t>
      </w:r>
      <w:r w:rsidRPr="00ED26F7">
        <w:rPr>
          <w:b/>
          <w:webHidden/>
          <w:color w:val="auto"/>
          <w:sz w:val="32"/>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Marine Radio communications</w:t>
      </w:r>
      <w:r w:rsidRPr="00ED26F7">
        <w:rPr>
          <w:webHidden/>
          <w:color w:val="auto"/>
        </w:rPr>
        <w:tab/>
      </w:r>
      <w:r w:rsidRPr="00ED26F7">
        <w:rPr>
          <w:webHidden/>
          <w:color w:val="auto"/>
        </w:rPr>
        <w:fldChar w:fldCharType="begin"/>
      </w:r>
      <w:r w:rsidRPr="00ED26F7">
        <w:rPr>
          <w:webHidden/>
          <w:color w:val="auto"/>
        </w:rPr>
        <w:instrText xml:space="preserve"> PAGEREF _Toc63346288 \h </w:instrText>
      </w:r>
      <w:r w:rsidRPr="00ED26F7">
        <w:rPr>
          <w:webHidden/>
          <w:color w:val="auto"/>
        </w:rPr>
      </w:r>
      <w:r w:rsidRPr="00ED26F7">
        <w:rPr>
          <w:webHidden/>
          <w:color w:val="auto"/>
        </w:rPr>
        <w:fldChar w:fldCharType="separate"/>
      </w:r>
      <w:r w:rsidR="009B74D4">
        <w:rPr>
          <w:webHidden/>
          <w:color w:val="auto"/>
        </w:rPr>
        <w:t>4</w:t>
      </w:r>
      <w:r w:rsidRPr="00ED26F7">
        <w:rPr>
          <w:webHidden/>
          <w:color w:val="auto"/>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Civil Aviation communications</w:t>
      </w:r>
      <w:r w:rsidRPr="00ED26F7">
        <w:rPr>
          <w:webHidden/>
          <w:color w:val="auto"/>
        </w:rPr>
        <w:tab/>
      </w:r>
      <w:r w:rsidRPr="00ED26F7">
        <w:rPr>
          <w:webHidden/>
          <w:color w:val="auto"/>
        </w:rPr>
        <w:fldChar w:fldCharType="begin"/>
      </w:r>
      <w:r w:rsidRPr="00ED26F7">
        <w:rPr>
          <w:webHidden/>
          <w:color w:val="auto"/>
        </w:rPr>
        <w:instrText xml:space="preserve"> PAGEREF _Toc63346289 \h </w:instrText>
      </w:r>
      <w:r w:rsidRPr="00ED26F7">
        <w:rPr>
          <w:webHidden/>
          <w:color w:val="auto"/>
        </w:rPr>
      </w:r>
      <w:r w:rsidRPr="00ED26F7">
        <w:rPr>
          <w:webHidden/>
          <w:color w:val="auto"/>
        </w:rPr>
        <w:fldChar w:fldCharType="separate"/>
      </w:r>
      <w:r w:rsidR="009B74D4">
        <w:rPr>
          <w:webHidden/>
          <w:color w:val="auto"/>
        </w:rPr>
        <w:t>4</w:t>
      </w:r>
      <w:r w:rsidRPr="00ED26F7">
        <w:rPr>
          <w:webHidden/>
          <w:color w:val="auto"/>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Mobile phone communication</w:t>
      </w:r>
      <w:r w:rsidRPr="00ED26F7">
        <w:rPr>
          <w:webHidden/>
          <w:color w:val="auto"/>
        </w:rPr>
        <w:tab/>
      </w:r>
      <w:r w:rsidRPr="00ED26F7">
        <w:rPr>
          <w:webHidden/>
          <w:color w:val="auto"/>
        </w:rPr>
        <w:fldChar w:fldCharType="begin"/>
      </w:r>
      <w:r w:rsidRPr="00ED26F7">
        <w:rPr>
          <w:webHidden/>
          <w:color w:val="auto"/>
        </w:rPr>
        <w:instrText xml:space="preserve"> PAGEREF _Toc63346290 \h </w:instrText>
      </w:r>
      <w:r w:rsidRPr="00ED26F7">
        <w:rPr>
          <w:webHidden/>
          <w:color w:val="auto"/>
        </w:rPr>
      </w:r>
      <w:r w:rsidRPr="00ED26F7">
        <w:rPr>
          <w:webHidden/>
          <w:color w:val="auto"/>
        </w:rPr>
        <w:fldChar w:fldCharType="separate"/>
      </w:r>
      <w:r w:rsidR="009B74D4">
        <w:rPr>
          <w:webHidden/>
          <w:color w:val="auto"/>
        </w:rPr>
        <w:t>5</w:t>
      </w:r>
      <w:r w:rsidRPr="00ED26F7">
        <w:rPr>
          <w:webHidden/>
          <w:color w:val="auto"/>
        </w:rPr>
        <w:fldChar w:fldCharType="end"/>
      </w:r>
    </w:p>
    <w:p w:rsidR="00274ECC" w:rsidRPr="00ED26F7" w:rsidRDefault="00274ECC" w:rsidP="00274ECC">
      <w:pPr>
        <w:pStyle w:val="TOC3"/>
        <w:rPr>
          <w:rFonts w:asciiTheme="minorHAnsi" w:eastAsiaTheme="minorEastAsia" w:hAnsiTheme="minorHAnsi" w:cstheme="minorBidi"/>
          <w:color w:val="auto"/>
          <w:sz w:val="22"/>
          <w:szCs w:val="22"/>
          <w:lang w:val="en-NZ" w:eastAsia="en-NZ"/>
        </w:rPr>
      </w:pPr>
      <w:r w:rsidRPr="00ED26F7">
        <w:rPr>
          <w:color w:val="auto"/>
        </w:rPr>
        <w:t>National Plan communications</w:t>
      </w:r>
      <w:r w:rsidRPr="00ED26F7">
        <w:rPr>
          <w:webHidden/>
          <w:color w:val="auto"/>
        </w:rPr>
        <w:tab/>
      </w:r>
      <w:r w:rsidRPr="00ED26F7">
        <w:rPr>
          <w:webHidden/>
          <w:color w:val="auto"/>
        </w:rPr>
        <w:fldChar w:fldCharType="begin"/>
      </w:r>
      <w:r w:rsidRPr="00ED26F7">
        <w:rPr>
          <w:webHidden/>
          <w:color w:val="auto"/>
        </w:rPr>
        <w:instrText xml:space="preserve"> PAGEREF _Toc63346291 \h </w:instrText>
      </w:r>
      <w:r w:rsidRPr="00ED26F7">
        <w:rPr>
          <w:webHidden/>
          <w:color w:val="auto"/>
        </w:rPr>
      </w:r>
      <w:r w:rsidRPr="00ED26F7">
        <w:rPr>
          <w:webHidden/>
          <w:color w:val="auto"/>
        </w:rPr>
        <w:fldChar w:fldCharType="separate"/>
      </w:r>
      <w:r w:rsidR="009B74D4">
        <w:rPr>
          <w:webHidden/>
          <w:color w:val="auto"/>
        </w:rPr>
        <w:t>5</w:t>
      </w:r>
      <w:r w:rsidRPr="00ED26F7">
        <w:rPr>
          <w:webHidden/>
          <w:color w:val="auto"/>
        </w:rPr>
        <w:fldChar w:fldCharType="end"/>
      </w:r>
    </w:p>
    <w:p w:rsidR="00274ECC" w:rsidRPr="003E3FF8" w:rsidRDefault="00274ECC" w:rsidP="00DF5E13">
      <w:pPr>
        <w:tabs>
          <w:tab w:val="left" w:pos="709"/>
          <w:tab w:val="right" w:pos="9639"/>
        </w:tabs>
        <w:rPr>
          <w:rFonts w:ascii="Arial" w:hAnsi="Arial" w:cs="Arial"/>
        </w:rPr>
      </w:pPr>
      <w:r w:rsidRPr="00ED26F7">
        <w:rPr>
          <w:rFonts w:ascii="Arial" w:hAnsi="Arial" w:cs="Arial"/>
        </w:rPr>
        <w:fldChar w:fldCharType="end"/>
      </w:r>
      <w:bookmarkEnd w:id="0"/>
    </w:p>
    <w:p w:rsidR="00DF5E13" w:rsidRPr="003E3FF8" w:rsidRDefault="00DF5E13" w:rsidP="00896EF1">
      <w:pPr>
        <w:pStyle w:val="Head4Chapter"/>
        <w:rPr>
          <w:rFonts w:ascii="Arial" w:hAnsi="Arial" w:cs="Arial"/>
        </w:rPr>
        <w:sectPr w:rsidR="00DF5E13" w:rsidRPr="003E3FF8" w:rsidSect="00DF5E13">
          <w:headerReference w:type="even" r:id="rId9"/>
          <w:headerReference w:type="default" r:id="rId10"/>
          <w:footerReference w:type="even" r:id="rId11"/>
          <w:footerReference w:type="default" r:id="rId12"/>
          <w:footerReference w:type="first" r:id="rId13"/>
          <w:endnotePr>
            <w:numFmt w:val="decimal"/>
          </w:endnotePr>
          <w:type w:val="oddPage"/>
          <w:pgSz w:w="11905" w:h="16837" w:code="9"/>
          <w:pgMar w:top="1134" w:right="1134" w:bottom="1134" w:left="1134" w:header="720" w:footer="720" w:gutter="0"/>
          <w:cols w:space="720"/>
          <w:noEndnote/>
          <w:titlePg/>
        </w:sectPr>
      </w:pPr>
    </w:p>
    <w:p w:rsidR="00482633" w:rsidRPr="0001736D" w:rsidRDefault="00482633" w:rsidP="0001736D">
      <w:pPr>
        <w:pStyle w:val="Suheading1"/>
        <w:rPr>
          <w:rFonts w:ascii="Arial" w:hAnsi="Arial"/>
          <w:bCs/>
        </w:rPr>
      </w:pPr>
      <w:bookmarkStart w:id="1" w:name="_Toc498948845"/>
      <w:bookmarkStart w:id="2" w:name="_Toc63346187"/>
      <w:bookmarkStart w:id="3" w:name="_Toc63346282"/>
      <w:bookmarkStart w:id="4" w:name="_Toc525727033"/>
      <w:r w:rsidRPr="0001736D">
        <w:rPr>
          <w:rFonts w:ascii="Arial" w:hAnsi="Arial"/>
          <w:bCs/>
        </w:rPr>
        <w:lastRenderedPageBreak/>
        <w:t>Communications</w:t>
      </w:r>
      <w:bookmarkEnd w:id="1"/>
      <w:bookmarkEnd w:id="2"/>
      <w:bookmarkEnd w:id="3"/>
    </w:p>
    <w:p w:rsidR="00482633" w:rsidRPr="0001736D" w:rsidRDefault="00482633" w:rsidP="0001736D">
      <w:pPr>
        <w:pStyle w:val="Subheading2"/>
        <w:rPr>
          <w:rFonts w:ascii="Arial" w:hAnsi="Arial"/>
        </w:rPr>
      </w:pPr>
      <w:bookmarkStart w:id="5" w:name="_Toc498948846"/>
      <w:bookmarkStart w:id="6" w:name="_Toc63346188"/>
      <w:bookmarkStart w:id="7" w:name="_Toc63346283"/>
      <w:r w:rsidRPr="0001736D">
        <w:rPr>
          <w:rFonts w:ascii="Arial" w:hAnsi="Arial"/>
        </w:rPr>
        <w:t>Communication overview</w:t>
      </w:r>
      <w:bookmarkEnd w:id="5"/>
      <w:bookmarkEnd w:id="6"/>
      <w:bookmarkEnd w:id="7"/>
    </w:p>
    <w:p w:rsidR="00482633" w:rsidRPr="003E3FF8" w:rsidRDefault="0000585F" w:rsidP="00482633">
      <w:pPr>
        <w:pStyle w:val="TextNormal"/>
        <w:rPr>
          <w:rFonts w:ascii="Arial" w:hAnsi="Arial" w:cs="Arial"/>
        </w:rPr>
      </w:pPr>
      <w:r>
        <w:rPr>
          <w:rFonts w:ascii="Arial" w:hAnsi="Arial" w:cs="Arial"/>
        </w:rPr>
        <w:t>The EO</w:t>
      </w:r>
      <w:r w:rsidR="00482633" w:rsidRPr="003E3FF8">
        <w:rPr>
          <w:rFonts w:ascii="Arial" w:hAnsi="Arial" w:cs="Arial"/>
        </w:rPr>
        <w:t>C serves as the communication hub throughout the oil spill response. Information relevant to the response and logistical support will be channelled through it. It can also be the centre where the news media can receive information.</w:t>
      </w:r>
    </w:p>
    <w:p w:rsidR="00482633" w:rsidRPr="003E3FF8" w:rsidRDefault="00482633" w:rsidP="00482633">
      <w:pPr>
        <w:pStyle w:val="TextNormal"/>
        <w:rPr>
          <w:rFonts w:ascii="Arial" w:hAnsi="Arial" w:cs="Arial"/>
        </w:rPr>
      </w:pPr>
      <w:r w:rsidRPr="003E3FF8">
        <w:rPr>
          <w:rFonts w:ascii="Arial" w:hAnsi="Arial" w:cs="Arial"/>
        </w:rPr>
        <w:t>From the commencement of the response activity, all communications betwee</w:t>
      </w:r>
      <w:r w:rsidR="0000585F">
        <w:rPr>
          <w:rFonts w:ascii="Arial" w:hAnsi="Arial" w:cs="Arial"/>
        </w:rPr>
        <w:t>n the oil spill scene and the EO</w:t>
      </w:r>
      <w:r w:rsidRPr="003E3FF8">
        <w:rPr>
          <w:rFonts w:ascii="Arial" w:hAnsi="Arial" w:cs="Arial"/>
        </w:rPr>
        <w:t>C will be by the most appropriate means, but will most likely be by cell phone, telephone or marine VHF. If supporting organisations are employed as part of the response they will use their own communication systems unless directed otherwise by the Incident Command Team (ICT). In the event of a major clean-up operation, the On-Scene Commander (OSC) may designate a suitable local site as a forward communications base. However, it is likely that a spill of this size will be a Tier 3 spill in which case Maritime New Zealand (MNZ) communications equipment will also be available.</w:t>
      </w:r>
    </w:p>
    <w:p w:rsidR="00482633" w:rsidRPr="003E3FF8" w:rsidRDefault="00482633" w:rsidP="00482633">
      <w:pPr>
        <w:pStyle w:val="TextNormal"/>
        <w:rPr>
          <w:rFonts w:ascii="Arial" w:hAnsi="Arial" w:cs="Arial"/>
        </w:rPr>
      </w:pPr>
      <w:r w:rsidRPr="003E3FF8">
        <w:rPr>
          <w:rFonts w:ascii="Arial" w:hAnsi="Arial" w:cs="Arial"/>
        </w:rPr>
        <w:t>The National Oil Spill Contingency Plan outlines the communications systems used within New Zealand that may be utilised during a Tier 3 response. Further guidance can be found in Web </w:t>
      </w:r>
      <w:proofErr w:type="spellStart"/>
      <w:r w:rsidRPr="003E3FF8">
        <w:rPr>
          <w:rFonts w:ascii="Arial" w:hAnsi="Arial" w:cs="Arial"/>
        </w:rPr>
        <w:t>EoC</w:t>
      </w:r>
      <w:proofErr w:type="spellEnd"/>
      <w:r w:rsidRPr="003E3FF8">
        <w:rPr>
          <w:rFonts w:ascii="Arial" w:hAnsi="Arial" w:cs="Arial"/>
        </w:rPr>
        <w:t>. It is important that the Incident Command Team is familiar with the systems, as they may be useful to assist with a Tier 2 response and the ICT may be called upon to assist with a Tier 3 response centred in the Bay of Plenty.</w:t>
      </w:r>
    </w:p>
    <w:p w:rsidR="00482633" w:rsidRPr="0001736D" w:rsidRDefault="00482633" w:rsidP="0001736D">
      <w:pPr>
        <w:pStyle w:val="Subheading2"/>
        <w:rPr>
          <w:rFonts w:ascii="Arial" w:hAnsi="Arial"/>
        </w:rPr>
      </w:pPr>
      <w:bookmarkStart w:id="8" w:name="_Toc498948847"/>
      <w:bookmarkStart w:id="9" w:name="_Toc63346189"/>
      <w:bookmarkStart w:id="10" w:name="_Toc63346284"/>
      <w:r w:rsidRPr="0001736D">
        <w:rPr>
          <w:rFonts w:ascii="Arial" w:hAnsi="Arial"/>
        </w:rPr>
        <w:t>Communications limitations</w:t>
      </w:r>
      <w:bookmarkEnd w:id="8"/>
      <w:bookmarkEnd w:id="9"/>
      <w:bookmarkEnd w:id="10"/>
    </w:p>
    <w:p w:rsidR="00482633" w:rsidRPr="003E3FF8" w:rsidRDefault="00482633" w:rsidP="00482633">
      <w:pPr>
        <w:pStyle w:val="TextNormal"/>
        <w:rPr>
          <w:rFonts w:ascii="Arial" w:hAnsi="Arial" w:cs="Arial"/>
        </w:rPr>
      </w:pPr>
      <w:r w:rsidRPr="003E3FF8">
        <w:rPr>
          <w:rFonts w:ascii="Arial" w:hAnsi="Arial" w:cs="Arial"/>
        </w:rPr>
        <w:t>It is possible for the cellular phone system to become overloaded in emergencies, due to the high demand placed on the system by the numerous interested parties.</w:t>
      </w:r>
    </w:p>
    <w:p w:rsidR="00482633" w:rsidRPr="003E3FF8" w:rsidRDefault="00482633" w:rsidP="00482633">
      <w:pPr>
        <w:pStyle w:val="TextNormal"/>
        <w:rPr>
          <w:rFonts w:ascii="Arial" w:hAnsi="Arial" w:cs="Arial"/>
        </w:rPr>
      </w:pPr>
      <w:r w:rsidRPr="003E3FF8">
        <w:rPr>
          <w:rFonts w:ascii="Arial" w:hAnsi="Arial" w:cs="Arial"/>
        </w:rPr>
        <w:t>In a major spill, sea, air and land clean-up operations may be taking place concurrently. Therefore, it will probably be necessary to allocate different radio frequencies or communication modes for each operation.</w:t>
      </w:r>
    </w:p>
    <w:p w:rsidR="00482633" w:rsidRPr="003E3FF8" w:rsidRDefault="00482633" w:rsidP="00482633">
      <w:pPr>
        <w:pStyle w:val="TextNormal"/>
        <w:rPr>
          <w:rFonts w:ascii="Arial" w:hAnsi="Arial" w:cs="Arial"/>
        </w:rPr>
      </w:pPr>
      <w:r w:rsidRPr="003E3FF8">
        <w:rPr>
          <w:rFonts w:ascii="Arial" w:hAnsi="Arial" w:cs="Arial"/>
        </w:rPr>
        <w:t>It is likely that a combination of methods, chosen to give the most practical response, will be confirmed ‘on the day’, as all methods of communication have poor coverage in some coastal areas.</w:t>
      </w:r>
    </w:p>
    <w:p w:rsidR="00482633" w:rsidRPr="0001736D" w:rsidRDefault="00482633" w:rsidP="0001736D">
      <w:pPr>
        <w:pStyle w:val="Subheading2"/>
        <w:rPr>
          <w:rFonts w:ascii="Arial" w:hAnsi="Arial"/>
        </w:rPr>
      </w:pPr>
      <w:bookmarkStart w:id="11" w:name="_Toc498948848"/>
      <w:bookmarkStart w:id="12" w:name="_Toc63346190"/>
      <w:bookmarkStart w:id="13" w:name="_Toc63346285"/>
      <w:r w:rsidRPr="0001736D">
        <w:rPr>
          <w:rFonts w:ascii="Arial" w:hAnsi="Arial"/>
        </w:rPr>
        <w:t>Initial communications</w:t>
      </w:r>
      <w:bookmarkEnd w:id="11"/>
      <w:bookmarkEnd w:id="12"/>
      <w:bookmarkEnd w:id="13"/>
    </w:p>
    <w:p w:rsidR="00482633" w:rsidRPr="003E3FF8" w:rsidRDefault="00482633" w:rsidP="00482633">
      <w:pPr>
        <w:pStyle w:val="TextNormal"/>
        <w:rPr>
          <w:rFonts w:ascii="Arial" w:hAnsi="Arial" w:cs="Arial"/>
        </w:rPr>
      </w:pPr>
      <w:r w:rsidRPr="003E3FF8">
        <w:rPr>
          <w:rFonts w:ascii="Arial" w:hAnsi="Arial" w:cs="Arial"/>
        </w:rPr>
        <w:t>In the early stages of an oil spill clean-up operation, it is likely that an interim communications base will be established in a Council vehicle fitted with RT, marine VHF and a cellular phone.</w:t>
      </w:r>
    </w:p>
    <w:p w:rsidR="00482633" w:rsidRPr="006D0EA1" w:rsidRDefault="00482633" w:rsidP="006D0EA1">
      <w:pPr>
        <w:pStyle w:val="Suheading1"/>
        <w:rPr>
          <w:rFonts w:ascii="Arial" w:hAnsi="Arial"/>
          <w:bCs/>
        </w:rPr>
      </w:pPr>
      <w:bookmarkStart w:id="14" w:name="_Toc63346191"/>
      <w:bookmarkStart w:id="15" w:name="_Toc63346286"/>
      <w:r w:rsidRPr="006D0EA1">
        <w:rPr>
          <w:rFonts w:ascii="Arial" w:hAnsi="Arial"/>
          <w:bCs/>
        </w:rPr>
        <w:t>Safety note</w:t>
      </w:r>
      <w:bookmarkEnd w:id="14"/>
      <w:bookmarkEnd w:id="15"/>
    </w:p>
    <w:p w:rsidR="00482633" w:rsidRPr="003E3FF8" w:rsidRDefault="00482633" w:rsidP="00482633">
      <w:pPr>
        <w:pStyle w:val="TextNormal"/>
        <w:rPr>
          <w:rFonts w:ascii="Arial" w:hAnsi="Arial" w:cs="Arial"/>
        </w:rPr>
      </w:pPr>
      <w:r w:rsidRPr="003E3FF8">
        <w:rPr>
          <w:rFonts w:ascii="Arial" w:hAnsi="Arial" w:cs="Arial"/>
        </w:rPr>
        <w:t>Radios, cellular phones, pagers and certain cameras must not be taken on board tankers or into a spill situation where they may ignite vapours. Only intrinsically safe devices may be used.</w:t>
      </w:r>
    </w:p>
    <w:p w:rsidR="00482633" w:rsidRPr="00EB2658" w:rsidRDefault="00482633" w:rsidP="00482633">
      <w:pPr>
        <w:pStyle w:val="Suheading1"/>
        <w:rPr>
          <w:rFonts w:ascii="Arial" w:hAnsi="Arial" w:cs="Arial"/>
        </w:rPr>
      </w:pPr>
      <w:bookmarkStart w:id="16" w:name="_Toc498948849"/>
      <w:bookmarkStart w:id="17" w:name="_Toc63346192"/>
      <w:bookmarkStart w:id="18" w:name="_Toc63346287"/>
      <w:r w:rsidRPr="00EB2658">
        <w:rPr>
          <w:rFonts w:ascii="Arial" w:hAnsi="Arial" w:cs="Arial"/>
        </w:rPr>
        <w:t>Methods of communication</w:t>
      </w:r>
      <w:bookmarkEnd w:id="16"/>
      <w:bookmarkEnd w:id="17"/>
      <w:bookmarkEnd w:id="18"/>
    </w:p>
    <w:p w:rsidR="00482633" w:rsidRPr="00EB2658" w:rsidRDefault="00482633" w:rsidP="00482633">
      <w:pPr>
        <w:pStyle w:val="TextNormal"/>
        <w:rPr>
          <w:rFonts w:ascii="Arial" w:hAnsi="Arial" w:cs="Arial"/>
        </w:rPr>
      </w:pPr>
      <w:r w:rsidRPr="00EB2658">
        <w:rPr>
          <w:rFonts w:ascii="Arial" w:hAnsi="Arial" w:cs="Arial"/>
        </w:rPr>
        <w:t>The method of communication used is dependent on the constraints imposed at the site of the spill.</w:t>
      </w:r>
    </w:p>
    <w:p w:rsidR="00482633" w:rsidRPr="00EB2658" w:rsidRDefault="00482633" w:rsidP="00482633">
      <w:pPr>
        <w:pStyle w:val="TextNormal"/>
        <w:rPr>
          <w:rFonts w:ascii="Arial" w:hAnsi="Arial" w:cs="Arial"/>
        </w:rPr>
      </w:pPr>
      <w:r w:rsidRPr="00EB2658">
        <w:rPr>
          <w:rFonts w:ascii="Arial" w:hAnsi="Arial" w:cs="Arial"/>
        </w:rPr>
        <w:t>There are several methods of communication available to the Incident Command Team and field personnel. These include:</w:t>
      </w:r>
    </w:p>
    <w:p w:rsidR="00482633" w:rsidRPr="0001736D" w:rsidRDefault="00482633" w:rsidP="0001736D">
      <w:pPr>
        <w:pStyle w:val="StyleList1BulletArial"/>
        <w:tabs>
          <w:tab w:val="clear" w:pos="1418"/>
          <w:tab w:val="num" w:pos="567"/>
        </w:tabs>
        <w:ind w:left="567"/>
      </w:pPr>
      <w:r w:rsidRPr="0001736D">
        <w:t>Telephone</w:t>
      </w:r>
    </w:p>
    <w:p w:rsidR="00482633" w:rsidRPr="0001736D" w:rsidRDefault="00482633" w:rsidP="0001736D">
      <w:pPr>
        <w:pStyle w:val="StyleList1BulletArial"/>
        <w:tabs>
          <w:tab w:val="clear" w:pos="1418"/>
          <w:tab w:val="num" w:pos="567"/>
        </w:tabs>
        <w:ind w:left="567"/>
      </w:pPr>
      <w:r w:rsidRPr="0001736D">
        <w:t>Cellular phone</w:t>
      </w:r>
    </w:p>
    <w:p w:rsidR="00482633" w:rsidRPr="0001736D" w:rsidRDefault="00482633" w:rsidP="0001736D">
      <w:pPr>
        <w:pStyle w:val="StyleList1BulletArial"/>
        <w:tabs>
          <w:tab w:val="clear" w:pos="1418"/>
          <w:tab w:val="num" w:pos="567"/>
        </w:tabs>
        <w:ind w:left="567"/>
      </w:pPr>
      <w:r w:rsidRPr="0001736D">
        <w:t>Council vehicle fitted with Trunk Radios to Council Reception</w:t>
      </w:r>
    </w:p>
    <w:p w:rsidR="00482633" w:rsidRPr="0001736D" w:rsidRDefault="00482633" w:rsidP="0001736D">
      <w:pPr>
        <w:pStyle w:val="StyleList1BulletArial"/>
        <w:tabs>
          <w:tab w:val="clear" w:pos="1418"/>
          <w:tab w:val="num" w:pos="567"/>
        </w:tabs>
        <w:ind w:left="567"/>
      </w:pPr>
      <w:r w:rsidRPr="0001736D">
        <w:t>Council vehicle fitted with Marine VHF to CD Marine VHF base set</w:t>
      </w:r>
    </w:p>
    <w:p w:rsidR="0001736D" w:rsidRDefault="0001736D">
      <w:pPr>
        <w:spacing w:after="0"/>
        <w:jc w:val="left"/>
        <w:rPr>
          <w:rFonts w:ascii="Arial" w:hAnsi="Arial"/>
          <w:sz w:val="20"/>
          <w:lang w:val="en-NZ"/>
        </w:rPr>
      </w:pPr>
      <w:r>
        <w:br w:type="page"/>
      </w:r>
    </w:p>
    <w:p w:rsidR="00A92FE3" w:rsidRPr="0001736D" w:rsidRDefault="00A92FE3" w:rsidP="0001736D">
      <w:pPr>
        <w:pStyle w:val="StyleList1BulletArial"/>
        <w:tabs>
          <w:tab w:val="clear" w:pos="1418"/>
          <w:tab w:val="num" w:pos="567"/>
        </w:tabs>
        <w:ind w:left="567"/>
      </w:pPr>
      <w:r w:rsidRPr="0001736D">
        <w:lastRenderedPageBreak/>
        <w:t>Council hand held Marine VHF radios</w:t>
      </w:r>
    </w:p>
    <w:p w:rsidR="00A92FE3" w:rsidRPr="0001736D" w:rsidRDefault="00A92FE3" w:rsidP="0001736D">
      <w:pPr>
        <w:pStyle w:val="StyleList1BulletArial"/>
        <w:tabs>
          <w:tab w:val="clear" w:pos="1418"/>
          <w:tab w:val="num" w:pos="567"/>
        </w:tabs>
        <w:spacing w:after="240"/>
        <w:ind w:left="567"/>
      </w:pPr>
      <w:r w:rsidRPr="0001736D">
        <w:t>15 x hand held VHF radios + chargers (located in CDEM storeroom). These are permanently on charge and are pre-loaded with BOPRC frequencies. They are water and dust proof with up to 350 conventional VHF and UHF channels available. They are text capable and have lone worker eme</w:t>
      </w:r>
      <w:r w:rsidR="005946B7" w:rsidRPr="0001736D">
        <w:t>rgency rescue alarm functions.</w:t>
      </w:r>
    </w:p>
    <w:p w:rsidR="00A92FE3" w:rsidRPr="003E3FF8" w:rsidRDefault="00A92FE3" w:rsidP="00A92FE3">
      <w:pPr>
        <w:pStyle w:val="TextNormal"/>
        <w:rPr>
          <w:rFonts w:ascii="Arial" w:hAnsi="Arial" w:cs="Arial"/>
        </w:rPr>
      </w:pPr>
      <w:r w:rsidRPr="003E3FF8">
        <w:rPr>
          <w:rFonts w:ascii="Arial" w:hAnsi="Arial" w:cs="Arial"/>
        </w:rPr>
        <w:t>Full specifications are can be found in the following:</w:t>
      </w:r>
    </w:p>
    <w:p w:rsidR="00A92FE3" w:rsidRPr="003E3FF8" w:rsidRDefault="00A92FE3" w:rsidP="00A92FE3">
      <w:pPr>
        <w:pStyle w:val="TextNormal"/>
        <w:spacing w:after="0"/>
        <w:rPr>
          <w:rFonts w:ascii="Arial" w:hAnsi="Arial" w:cs="Arial"/>
        </w:rPr>
      </w:pPr>
      <w:r w:rsidRPr="003E3FF8">
        <w:rPr>
          <w:rFonts w:ascii="Arial" w:hAnsi="Arial" w:cs="Arial"/>
          <w:b/>
        </w:rPr>
        <w:t xml:space="preserve">Objective Link (A2546762): </w:t>
      </w:r>
      <w:r w:rsidRPr="003E3FF8">
        <w:rPr>
          <w:rFonts w:ascii="Arial" w:hAnsi="Arial" w:cs="Arial"/>
        </w:rPr>
        <w:t>2017-02-14</w:t>
      </w:r>
      <w:r w:rsidR="001B2933">
        <w:rPr>
          <w:rFonts w:ascii="Arial" w:hAnsi="Arial" w:cs="Arial"/>
        </w:rPr>
        <w:t xml:space="preserve"> Hand-Held Radio Specifications</w:t>
      </w:r>
    </w:p>
    <w:p w:rsidR="00A92FE3" w:rsidRPr="003E3FF8" w:rsidRDefault="0071384D" w:rsidP="00A92FE3">
      <w:pPr>
        <w:pStyle w:val="TextNormal"/>
        <w:rPr>
          <w:rFonts w:ascii="Arial" w:hAnsi="Arial" w:cs="Arial"/>
          <w:b/>
        </w:rPr>
      </w:pPr>
      <w:hyperlink r:id="rId14" w:history="1">
        <w:r w:rsidR="00A92FE3" w:rsidRPr="003E3FF8">
          <w:rPr>
            <w:rStyle w:val="Hyperlink"/>
            <w:rFonts w:ascii="Arial" w:hAnsi="Arial" w:cs="Arial"/>
            <w:b/>
            <w:i/>
          </w:rPr>
          <w:t>2017-02-14 Hand-Held Radio Specifications</w:t>
        </w:r>
      </w:hyperlink>
    </w:p>
    <w:p w:rsidR="00A92FE3" w:rsidRPr="003E3FF8" w:rsidRDefault="00A92FE3" w:rsidP="00A92FE3">
      <w:pPr>
        <w:pStyle w:val="TextNormal"/>
        <w:rPr>
          <w:rFonts w:ascii="Arial" w:hAnsi="Arial" w:cs="Arial"/>
        </w:rPr>
      </w:pPr>
      <w:r w:rsidRPr="003E3FF8">
        <w:rPr>
          <w:rFonts w:ascii="Arial" w:hAnsi="Arial" w:cs="Arial"/>
        </w:rPr>
        <w:t>All other supporting agencies will use their own communication networks and utilise VHF channels applicable to their normal operations.</w:t>
      </w:r>
    </w:p>
    <w:p w:rsidR="00A92FE3" w:rsidRPr="00274ECC" w:rsidRDefault="00A92FE3" w:rsidP="00274ECC">
      <w:pPr>
        <w:pStyle w:val="Subheading2"/>
        <w:rPr>
          <w:rFonts w:ascii="Arial" w:hAnsi="Arial"/>
        </w:rPr>
      </w:pPr>
      <w:bookmarkStart w:id="19" w:name="_Toc498948850"/>
      <w:bookmarkStart w:id="20" w:name="_Toc63346193"/>
      <w:bookmarkStart w:id="21" w:name="_Toc63346288"/>
      <w:r w:rsidRPr="00274ECC">
        <w:rPr>
          <w:rFonts w:ascii="Arial" w:hAnsi="Arial"/>
        </w:rPr>
        <w:t>Marine Radio communications</w:t>
      </w:r>
      <w:bookmarkEnd w:id="19"/>
      <w:bookmarkEnd w:id="20"/>
      <w:bookmarkEnd w:id="21"/>
    </w:p>
    <w:p w:rsidR="00A92FE3" w:rsidRPr="003E3FF8" w:rsidRDefault="00A92FE3" w:rsidP="00A92FE3">
      <w:pPr>
        <w:pStyle w:val="TextNormal"/>
        <w:rPr>
          <w:rFonts w:ascii="Arial" w:hAnsi="Arial" w:cs="Arial"/>
        </w:rPr>
      </w:pPr>
      <w:r w:rsidRPr="003E3FF8">
        <w:rPr>
          <w:rFonts w:ascii="Arial" w:hAnsi="Arial" w:cs="Arial"/>
        </w:rPr>
        <w:t>For a Tier 2 response, the main types of Marine Radio communications will be VHF.</w:t>
      </w:r>
    </w:p>
    <w:p w:rsidR="00A92FE3" w:rsidRPr="003E3FF8" w:rsidRDefault="00A92FE3" w:rsidP="00A92FE3">
      <w:pPr>
        <w:pStyle w:val="TextNormal"/>
        <w:rPr>
          <w:rFonts w:ascii="Arial" w:hAnsi="Arial" w:cs="Arial"/>
        </w:rPr>
      </w:pPr>
      <w:r w:rsidRPr="003E3FF8">
        <w:rPr>
          <w:rFonts w:ascii="Arial" w:hAnsi="Arial" w:cs="Arial"/>
        </w:rPr>
        <w:t>Command/coordination – the following VHF channels are applicable to the Bay of Plenty region.</w:t>
      </w:r>
    </w:p>
    <w:tbl>
      <w:tblPr>
        <w:tblStyle w:val="LightGrid-Accent3"/>
        <w:tblW w:w="0" w:type="auto"/>
        <w:tblLook w:val="04A0" w:firstRow="1" w:lastRow="0" w:firstColumn="1" w:lastColumn="0" w:noHBand="0" w:noVBand="1"/>
      </w:tblPr>
      <w:tblGrid>
        <w:gridCol w:w="4491"/>
        <w:gridCol w:w="1854"/>
      </w:tblGrid>
      <w:tr w:rsidR="00A92FE3" w:rsidRPr="00893D68" w:rsidTr="00FF7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CEDAEE"/>
          </w:tcPr>
          <w:p w:rsidR="00A92FE3" w:rsidRPr="003E3FF8" w:rsidRDefault="00A92FE3" w:rsidP="0001736D">
            <w:pPr>
              <w:pStyle w:val="TableText"/>
              <w:spacing w:before="80" w:after="80"/>
              <w:rPr>
                <w:rFonts w:cs="Arial"/>
                <w:sz w:val="20"/>
              </w:rPr>
            </w:pPr>
            <w:r w:rsidRPr="003E3FF8">
              <w:rPr>
                <w:rFonts w:cs="Arial"/>
                <w:sz w:val="20"/>
              </w:rPr>
              <w:t>Radio station</w:t>
            </w:r>
          </w:p>
        </w:tc>
        <w:tc>
          <w:tcPr>
            <w:tcW w:w="1854" w:type="dxa"/>
            <w:shd w:val="clear" w:color="auto" w:fill="CEDAEE"/>
          </w:tcPr>
          <w:p w:rsidR="00A92FE3" w:rsidRPr="003E3FF8" w:rsidRDefault="00A92FE3" w:rsidP="0001736D">
            <w:pPr>
              <w:pStyle w:val="TableText"/>
              <w:tabs>
                <w:tab w:val="left" w:pos="895"/>
              </w:tabs>
              <w:spacing w:before="80" w:after="80"/>
              <w:cnfStyle w:val="100000000000" w:firstRow="1" w:lastRow="0" w:firstColumn="0" w:lastColumn="0" w:oddVBand="0" w:evenVBand="0" w:oddHBand="0" w:evenHBand="0" w:firstRowFirstColumn="0" w:firstRowLastColumn="0" w:lastRowFirstColumn="0" w:lastRowLastColumn="0"/>
              <w:rPr>
                <w:rFonts w:cs="Arial"/>
                <w:sz w:val="20"/>
              </w:rPr>
            </w:pPr>
            <w:r w:rsidRPr="003E3FF8">
              <w:rPr>
                <w:rFonts w:cs="Arial"/>
                <w:sz w:val="20"/>
              </w:rPr>
              <w:t>VHF channel</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International Calling and Distress</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16</w:t>
            </w:r>
          </w:p>
        </w:tc>
      </w:tr>
      <w:tr w:rsidR="00A92FE3" w:rsidRPr="00893D68" w:rsidTr="00FF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Plenty Maritime Radio</w:t>
            </w:r>
          </w:p>
        </w:tc>
        <w:tc>
          <w:tcPr>
            <w:tcW w:w="1854" w:type="dxa"/>
          </w:tcPr>
          <w:p w:rsidR="00A92FE3" w:rsidRPr="003E3FF8" w:rsidRDefault="00A92FE3" w:rsidP="0001736D">
            <w:pPr>
              <w:pStyle w:val="TableText"/>
              <w:spacing w:before="40" w:after="40"/>
              <w:ind w:right="-244"/>
              <w:cnfStyle w:val="000000010000" w:firstRow="0" w:lastRow="0" w:firstColumn="0" w:lastColumn="0" w:oddVBand="0" w:evenVBand="0" w:oddHBand="0" w:evenHBand="1" w:firstRowFirstColumn="0" w:firstRowLastColumn="0" w:lastRowFirstColumn="0" w:lastRowLastColumn="0"/>
              <w:rPr>
                <w:rFonts w:cs="Arial"/>
                <w:sz w:val="20"/>
              </w:rPr>
            </w:pPr>
            <w:r w:rsidRPr="003E3FF8">
              <w:rPr>
                <w:rFonts w:cs="Arial"/>
                <w:sz w:val="20"/>
              </w:rPr>
              <w:t>16 and 68</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Tauranga Port Radio</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12, 16</w:t>
            </w:r>
          </w:p>
        </w:tc>
      </w:tr>
      <w:tr w:rsidR="00A92FE3" w:rsidRPr="00893D68" w:rsidTr="00FF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Port Operations</w:t>
            </w:r>
          </w:p>
        </w:tc>
        <w:tc>
          <w:tcPr>
            <w:tcW w:w="1854" w:type="dxa"/>
          </w:tcPr>
          <w:p w:rsidR="00A92FE3" w:rsidRPr="003E3FF8" w:rsidRDefault="00A92FE3" w:rsidP="0001736D">
            <w:pPr>
              <w:pStyle w:val="TableText"/>
              <w:spacing w:before="40" w:after="40"/>
              <w:ind w:right="-244"/>
              <w:cnfStyle w:val="000000010000" w:firstRow="0" w:lastRow="0" w:firstColumn="0" w:lastColumn="0" w:oddVBand="0" w:evenVBand="0" w:oddHBand="0" w:evenHBand="1" w:firstRowFirstColumn="0" w:firstRowLastColumn="0" w:lastRowFirstColumn="0" w:lastRowLastColumn="0"/>
              <w:rPr>
                <w:rFonts w:cs="Arial"/>
                <w:sz w:val="20"/>
              </w:rPr>
            </w:pPr>
            <w:r w:rsidRPr="003E3FF8">
              <w:rPr>
                <w:rFonts w:cs="Arial"/>
                <w:sz w:val="20"/>
              </w:rPr>
              <w:t>12</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Waihi Beach Coastguard</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 xml:space="preserve">16, 07 </w:t>
            </w:r>
          </w:p>
        </w:tc>
      </w:tr>
      <w:tr w:rsidR="00A92FE3" w:rsidRPr="00893D68" w:rsidTr="00FF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Tauranga Coastguard</w:t>
            </w:r>
          </w:p>
        </w:tc>
        <w:tc>
          <w:tcPr>
            <w:tcW w:w="1854" w:type="dxa"/>
          </w:tcPr>
          <w:p w:rsidR="00A92FE3" w:rsidRPr="003E3FF8" w:rsidRDefault="00A92FE3" w:rsidP="0001736D">
            <w:pPr>
              <w:pStyle w:val="TableText"/>
              <w:spacing w:before="40" w:after="40"/>
              <w:ind w:right="-244"/>
              <w:cnfStyle w:val="000000010000" w:firstRow="0" w:lastRow="0" w:firstColumn="0" w:lastColumn="0" w:oddVBand="0" w:evenVBand="0" w:oddHBand="0" w:evenHBand="1" w:firstRowFirstColumn="0" w:firstRowLastColumn="0" w:lastRowFirstColumn="0" w:lastRowLastColumn="0"/>
              <w:rPr>
                <w:rFonts w:cs="Arial"/>
                <w:sz w:val="20"/>
              </w:rPr>
            </w:pPr>
            <w:r w:rsidRPr="003E3FF8">
              <w:rPr>
                <w:rFonts w:cs="Arial"/>
                <w:sz w:val="20"/>
              </w:rPr>
              <w:t>16, 01</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Whakatane Coastguard</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16, 61</w:t>
            </w:r>
          </w:p>
        </w:tc>
      </w:tr>
      <w:tr w:rsidR="00A92FE3" w:rsidRPr="00893D68" w:rsidTr="00FF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proofErr w:type="spellStart"/>
            <w:r w:rsidRPr="0001736D">
              <w:rPr>
                <w:rFonts w:cs="Arial"/>
                <w:b w:val="0"/>
                <w:sz w:val="20"/>
              </w:rPr>
              <w:t>Opotiki</w:t>
            </w:r>
            <w:proofErr w:type="spellEnd"/>
            <w:r w:rsidRPr="0001736D">
              <w:rPr>
                <w:rFonts w:cs="Arial"/>
                <w:b w:val="0"/>
                <w:sz w:val="20"/>
              </w:rPr>
              <w:t xml:space="preserve"> Coastguard</w:t>
            </w:r>
          </w:p>
        </w:tc>
        <w:tc>
          <w:tcPr>
            <w:tcW w:w="1854" w:type="dxa"/>
          </w:tcPr>
          <w:p w:rsidR="00A92FE3" w:rsidRPr="003E3FF8" w:rsidRDefault="00A92FE3" w:rsidP="0001736D">
            <w:pPr>
              <w:pStyle w:val="TableText"/>
              <w:spacing w:before="40" w:after="40"/>
              <w:ind w:right="-244"/>
              <w:cnfStyle w:val="000000010000" w:firstRow="0" w:lastRow="0" w:firstColumn="0" w:lastColumn="0" w:oddVBand="0" w:evenVBand="0" w:oddHBand="0" w:evenHBand="1" w:firstRowFirstColumn="0" w:firstRowLastColumn="0" w:lastRowFirstColumn="0" w:lastRowLastColumn="0"/>
              <w:rPr>
                <w:rFonts w:cs="Arial"/>
                <w:sz w:val="20"/>
              </w:rPr>
            </w:pPr>
            <w:r w:rsidRPr="003E3FF8">
              <w:rPr>
                <w:rFonts w:cs="Arial"/>
                <w:sz w:val="20"/>
              </w:rPr>
              <w:t>16, 61</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Rotorua Lakes Coastguard</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16, 2</w:t>
            </w:r>
          </w:p>
        </w:tc>
      </w:tr>
      <w:tr w:rsidR="00A92FE3" w:rsidRPr="00893D68" w:rsidTr="00FF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Ship to Ship</w:t>
            </w:r>
          </w:p>
        </w:tc>
        <w:tc>
          <w:tcPr>
            <w:tcW w:w="1854" w:type="dxa"/>
          </w:tcPr>
          <w:p w:rsidR="00A92FE3" w:rsidRPr="003E3FF8" w:rsidRDefault="00A92FE3" w:rsidP="0001736D">
            <w:pPr>
              <w:pStyle w:val="TableText"/>
              <w:spacing w:before="40" w:after="40"/>
              <w:ind w:right="-244"/>
              <w:cnfStyle w:val="000000010000" w:firstRow="0" w:lastRow="0" w:firstColumn="0" w:lastColumn="0" w:oddVBand="0" w:evenVBand="0" w:oddHBand="0" w:evenHBand="1" w:firstRowFirstColumn="0" w:firstRowLastColumn="0" w:lastRowFirstColumn="0" w:lastRowLastColumn="0"/>
              <w:rPr>
                <w:rFonts w:cs="Arial"/>
                <w:sz w:val="20"/>
              </w:rPr>
            </w:pPr>
            <w:r w:rsidRPr="003E3FF8">
              <w:rPr>
                <w:rFonts w:cs="Arial"/>
                <w:sz w:val="20"/>
              </w:rPr>
              <w:t>6, 8</w:t>
            </w:r>
          </w:p>
        </w:tc>
      </w:tr>
      <w:tr w:rsidR="00A92FE3" w:rsidRPr="00893D68" w:rsidTr="00FF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Pr>
          <w:p w:rsidR="00A92FE3" w:rsidRPr="0001736D" w:rsidRDefault="00A92FE3" w:rsidP="0001736D">
            <w:pPr>
              <w:pStyle w:val="TableText"/>
              <w:spacing w:before="40" w:after="40"/>
              <w:ind w:right="-244"/>
              <w:rPr>
                <w:rFonts w:cs="Arial"/>
                <w:b w:val="0"/>
                <w:sz w:val="20"/>
              </w:rPr>
            </w:pPr>
            <w:r w:rsidRPr="0001736D">
              <w:rPr>
                <w:rFonts w:cs="Arial"/>
                <w:b w:val="0"/>
                <w:sz w:val="20"/>
              </w:rPr>
              <w:t>Aquatic Events</w:t>
            </w:r>
          </w:p>
        </w:tc>
        <w:tc>
          <w:tcPr>
            <w:tcW w:w="1854" w:type="dxa"/>
          </w:tcPr>
          <w:p w:rsidR="00A92FE3" w:rsidRPr="003E3FF8" w:rsidRDefault="00A92FE3" w:rsidP="0001736D">
            <w:pPr>
              <w:pStyle w:val="TableText"/>
              <w:spacing w:before="40" w:after="40"/>
              <w:ind w:right="-244"/>
              <w:cnfStyle w:val="000000100000" w:firstRow="0" w:lastRow="0" w:firstColumn="0" w:lastColumn="0" w:oddVBand="0" w:evenVBand="0" w:oddHBand="1" w:evenHBand="0" w:firstRowFirstColumn="0" w:firstRowLastColumn="0" w:lastRowFirstColumn="0" w:lastRowLastColumn="0"/>
              <w:rPr>
                <w:rFonts w:cs="Arial"/>
                <w:sz w:val="20"/>
              </w:rPr>
            </w:pPr>
            <w:r w:rsidRPr="003E3FF8">
              <w:rPr>
                <w:rFonts w:cs="Arial"/>
                <w:sz w:val="20"/>
              </w:rPr>
              <w:t>17, 77</w:t>
            </w:r>
          </w:p>
        </w:tc>
      </w:tr>
    </w:tbl>
    <w:p w:rsidR="00A92FE3" w:rsidRPr="003E3FF8" w:rsidRDefault="00A92FE3" w:rsidP="00A92FE3">
      <w:pPr>
        <w:pStyle w:val="TextNormal"/>
        <w:rPr>
          <w:rFonts w:ascii="Arial" w:hAnsi="Arial" w:cs="Arial"/>
        </w:rPr>
      </w:pPr>
    </w:p>
    <w:p w:rsidR="00A92FE3" w:rsidRPr="003E3FF8" w:rsidRDefault="00A92FE3" w:rsidP="00A92FE3">
      <w:pPr>
        <w:pStyle w:val="TextNormal"/>
        <w:rPr>
          <w:rFonts w:ascii="Arial" w:hAnsi="Arial" w:cs="Arial"/>
        </w:rPr>
      </w:pPr>
      <w:r w:rsidRPr="003E3FF8">
        <w:rPr>
          <w:rFonts w:ascii="Arial" w:hAnsi="Arial" w:cs="Arial"/>
        </w:rPr>
        <w:t>The Communications Coordinator should take these channels into account when allocating VHF channels to the spill event.</w:t>
      </w:r>
    </w:p>
    <w:p w:rsidR="00A92FE3" w:rsidRPr="00274ECC" w:rsidRDefault="00A92FE3" w:rsidP="00274ECC">
      <w:pPr>
        <w:pStyle w:val="Subheading2"/>
        <w:rPr>
          <w:rFonts w:ascii="Arial" w:hAnsi="Arial"/>
        </w:rPr>
      </w:pPr>
      <w:bookmarkStart w:id="22" w:name="_Toc498948851"/>
      <w:bookmarkStart w:id="23" w:name="_Toc63346194"/>
      <w:bookmarkStart w:id="24" w:name="_Toc63346289"/>
      <w:r w:rsidRPr="00274ECC">
        <w:rPr>
          <w:rFonts w:ascii="Arial" w:hAnsi="Arial"/>
        </w:rPr>
        <w:t>Civil Aviation communications</w:t>
      </w:r>
      <w:bookmarkEnd w:id="22"/>
      <w:bookmarkEnd w:id="23"/>
      <w:bookmarkEnd w:id="24"/>
    </w:p>
    <w:p w:rsidR="00A92FE3" w:rsidRPr="003E3FF8" w:rsidRDefault="00A92FE3" w:rsidP="00A92FE3">
      <w:pPr>
        <w:pStyle w:val="TextNormal"/>
        <w:rPr>
          <w:rFonts w:ascii="Arial" w:hAnsi="Arial" w:cs="Arial"/>
        </w:rPr>
      </w:pPr>
      <w:r w:rsidRPr="003E3FF8">
        <w:rPr>
          <w:rFonts w:ascii="Arial" w:hAnsi="Arial" w:cs="Arial"/>
        </w:rPr>
        <w:t>Methods of Civil Aviation communication include VHF AM, MF/HF Single Side Band and ES Band.</w:t>
      </w:r>
    </w:p>
    <w:p w:rsidR="00A92FE3" w:rsidRPr="003E3FF8" w:rsidRDefault="00A92FE3" w:rsidP="00A92FE3">
      <w:pPr>
        <w:pStyle w:val="TextNormal"/>
        <w:rPr>
          <w:rFonts w:ascii="Arial" w:hAnsi="Arial" w:cs="Arial"/>
        </w:rPr>
      </w:pPr>
      <w:r w:rsidRPr="003E3FF8">
        <w:rPr>
          <w:rFonts w:ascii="Arial" w:hAnsi="Arial" w:cs="Arial"/>
        </w:rPr>
        <w:t xml:space="preserve">The VHF AM and MF/HF Single-Side Band systems work much the same way as the marine-based systems. The National Rescue Coordination Centre in Lower Hutt is well equipped to </w:t>
      </w:r>
      <w:r w:rsidR="005A2FEA">
        <w:rPr>
          <w:rFonts w:ascii="Arial" w:hAnsi="Arial" w:cs="Arial"/>
        </w:rPr>
        <w:t>communicate with aircraft. The EOC</w:t>
      </w:r>
      <w:r w:rsidRPr="003E3FF8">
        <w:rPr>
          <w:rFonts w:ascii="Arial" w:hAnsi="Arial" w:cs="Arial"/>
        </w:rPr>
        <w:t xml:space="preserve"> may also be able to link into aircraft through local aircraft control towers.</w:t>
      </w:r>
    </w:p>
    <w:p w:rsidR="00A92FE3" w:rsidRPr="003E3FF8" w:rsidRDefault="00A92FE3" w:rsidP="00A92FE3">
      <w:pPr>
        <w:pStyle w:val="TextNormal"/>
        <w:rPr>
          <w:rFonts w:ascii="Arial" w:hAnsi="Arial" w:cs="Arial"/>
        </w:rPr>
      </w:pPr>
      <w:r w:rsidRPr="003E3FF8">
        <w:rPr>
          <w:rFonts w:ascii="Arial" w:hAnsi="Arial" w:cs="Arial"/>
        </w:rPr>
        <w:t xml:space="preserve">Almost every </w:t>
      </w:r>
      <w:proofErr w:type="spellStart"/>
      <w:r w:rsidRPr="003E3FF8">
        <w:rPr>
          <w:rFonts w:ascii="Arial" w:hAnsi="Arial" w:cs="Arial"/>
        </w:rPr>
        <w:t>airforce</w:t>
      </w:r>
      <w:proofErr w:type="spellEnd"/>
      <w:r w:rsidRPr="003E3FF8">
        <w:rPr>
          <w:rFonts w:ascii="Arial" w:hAnsi="Arial" w:cs="Arial"/>
        </w:rPr>
        <w:t xml:space="preserve"> plane and most major rescue helicopters are also equipped with Marine VHF radio.</w:t>
      </w:r>
    </w:p>
    <w:p w:rsidR="00893D68" w:rsidRDefault="00893D68">
      <w:pPr>
        <w:spacing w:after="0"/>
        <w:jc w:val="left"/>
        <w:rPr>
          <w:rFonts w:ascii="Arial" w:eastAsiaTheme="minorHAnsi" w:hAnsi="Arial" w:cs="Arial"/>
          <w:b/>
          <w:color w:val="62BD19"/>
          <w:sz w:val="32"/>
          <w:szCs w:val="22"/>
          <w:lang w:val="en-NZ"/>
        </w:rPr>
      </w:pPr>
      <w:bookmarkStart w:id="25" w:name="_Toc498948852"/>
      <w:r>
        <w:rPr>
          <w:rFonts w:ascii="Arial" w:hAnsi="Arial" w:cs="Arial"/>
        </w:rPr>
        <w:br w:type="page"/>
      </w:r>
    </w:p>
    <w:p w:rsidR="00A92FE3" w:rsidRPr="00274ECC" w:rsidRDefault="00A92FE3" w:rsidP="00274ECC">
      <w:pPr>
        <w:pStyle w:val="Subheading2"/>
        <w:rPr>
          <w:rFonts w:ascii="Arial" w:hAnsi="Arial"/>
        </w:rPr>
      </w:pPr>
      <w:bookmarkStart w:id="26" w:name="_Toc63346195"/>
      <w:bookmarkStart w:id="27" w:name="_Toc63346290"/>
      <w:r w:rsidRPr="00274ECC">
        <w:rPr>
          <w:rFonts w:ascii="Arial" w:hAnsi="Arial"/>
        </w:rPr>
        <w:lastRenderedPageBreak/>
        <w:t>Mobile phone communication</w:t>
      </w:r>
      <w:bookmarkEnd w:id="25"/>
      <w:bookmarkEnd w:id="26"/>
      <w:bookmarkEnd w:id="27"/>
    </w:p>
    <w:p w:rsidR="00A92FE3" w:rsidRPr="003E3FF8" w:rsidRDefault="00A92FE3" w:rsidP="00A92FE3">
      <w:pPr>
        <w:pStyle w:val="TextNormal"/>
        <w:rPr>
          <w:rFonts w:ascii="Arial" w:hAnsi="Arial" w:cs="Arial"/>
        </w:rPr>
      </w:pPr>
      <w:r w:rsidRPr="003E3FF8">
        <w:rPr>
          <w:rFonts w:ascii="Arial" w:hAnsi="Arial" w:cs="Arial"/>
        </w:rPr>
        <w:t>Much of an oil spill response communication will be carried out using mobile phones for their convenience and portability. It must be recognised that mobile coverage is incomplete in the Bay of Plenty. Figures 2 to 5 show the Spark XT, 2 Deg</w:t>
      </w:r>
      <w:r w:rsidR="005A2FEA">
        <w:rPr>
          <w:rFonts w:ascii="Arial" w:hAnsi="Arial" w:cs="Arial"/>
        </w:rPr>
        <w:t>rees and Vodafone</w:t>
      </w:r>
      <w:r w:rsidRPr="003E3FF8">
        <w:rPr>
          <w:rFonts w:ascii="Arial" w:hAnsi="Arial" w:cs="Arial"/>
        </w:rPr>
        <w:t xml:space="preserve"> coverage for the Bay of Plenty. The web addresses for downloading these maps are as follows: </w:t>
      </w:r>
    </w:p>
    <w:p w:rsidR="00A92FE3" w:rsidRPr="004134B5" w:rsidRDefault="0071384D" w:rsidP="00A92FE3">
      <w:pPr>
        <w:pStyle w:val="ParaText"/>
        <w:numPr>
          <w:ilvl w:val="0"/>
          <w:numId w:val="26"/>
        </w:numPr>
        <w:ind w:left="357" w:hanging="357"/>
        <w:rPr>
          <w:rFonts w:cs="Arial"/>
          <w:b/>
          <w:i/>
          <w:sz w:val="20"/>
        </w:rPr>
      </w:pPr>
      <w:hyperlink r:id="rId15" w:history="1">
        <w:r w:rsidR="00A92FE3" w:rsidRPr="004134B5">
          <w:rPr>
            <w:rStyle w:val="Hyperlink"/>
            <w:rFonts w:cs="Arial"/>
            <w:b/>
            <w:i/>
            <w:sz w:val="20"/>
          </w:rPr>
          <w:t>http://www.spark.co.nz/coverage</w:t>
        </w:r>
      </w:hyperlink>
      <w:r w:rsidR="00A92FE3" w:rsidRPr="004134B5">
        <w:rPr>
          <w:rFonts w:cs="Arial"/>
          <w:b/>
          <w:i/>
          <w:sz w:val="20"/>
        </w:rPr>
        <w:t xml:space="preserve"> </w:t>
      </w:r>
    </w:p>
    <w:p w:rsidR="00A92FE3" w:rsidRPr="004134B5" w:rsidRDefault="0071384D" w:rsidP="00A92FE3">
      <w:pPr>
        <w:pStyle w:val="ParaText"/>
        <w:numPr>
          <w:ilvl w:val="0"/>
          <w:numId w:val="26"/>
        </w:numPr>
        <w:ind w:left="357" w:hanging="357"/>
        <w:rPr>
          <w:rFonts w:cs="Arial"/>
          <w:b/>
          <w:i/>
          <w:sz w:val="20"/>
        </w:rPr>
      </w:pPr>
      <w:hyperlink r:id="rId16" w:history="1">
        <w:r w:rsidR="00A92FE3" w:rsidRPr="004134B5">
          <w:rPr>
            <w:rStyle w:val="Hyperlink"/>
            <w:rFonts w:cs="Arial"/>
            <w:b/>
            <w:i/>
            <w:sz w:val="20"/>
          </w:rPr>
          <w:t>http://www.2degreesmobile.co.nz/coverage</w:t>
        </w:r>
      </w:hyperlink>
      <w:r w:rsidR="00A92FE3" w:rsidRPr="004134B5">
        <w:rPr>
          <w:rFonts w:cs="Arial"/>
          <w:b/>
          <w:i/>
          <w:sz w:val="20"/>
        </w:rPr>
        <w:t>;</w:t>
      </w:r>
    </w:p>
    <w:p w:rsidR="00A92FE3" w:rsidRPr="003E3FF8" w:rsidRDefault="0071384D" w:rsidP="00361493">
      <w:pPr>
        <w:pStyle w:val="ParaText"/>
        <w:numPr>
          <w:ilvl w:val="0"/>
          <w:numId w:val="26"/>
        </w:numPr>
        <w:spacing w:after="240"/>
        <w:ind w:left="357" w:hanging="357"/>
        <w:rPr>
          <w:rFonts w:cs="Arial"/>
          <w:sz w:val="20"/>
        </w:rPr>
      </w:pPr>
      <w:hyperlink r:id="rId17" w:history="1">
        <w:r w:rsidR="00A92FE3" w:rsidRPr="004134B5">
          <w:rPr>
            <w:rStyle w:val="Hyperlink"/>
            <w:rFonts w:cs="Arial"/>
            <w:b/>
            <w:i/>
            <w:sz w:val="20"/>
          </w:rPr>
          <w:t>http://www.vodafone.co.nz/network/coverage/;</w:t>
        </w:r>
      </w:hyperlink>
      <w:r w:rsidR="00A92FE3" w:rsidRPr="003E3FF8">
        <w:rPr>
          <w:rFonts w:cs="Arial"/>
          <w:sz w:val="20"/>
        </w:rPr>
        <w:t xml:space="preserve"> and</w:t>
      </w:r>
    </w:p>
    <w:p w:rsidR="00A92FE3" w:rsidRPr="003E3FF8" w:rsidRDefault="00A92FE3" w:rsidP="00A92FE3">
      <w:pPr>
        <w:pStyle w:val="TextNormal"/>
        <w:rPr>
          <w:rFonts w:ascii="Arial" w:hAnsi="Arial" w:cs="Arial"/>
        </w:rPr>
      </w:pPr>
      <w:r w:rsidRPr="003E3FF8">
        <w:rPr>
          <w:rFonts w:ascii="Arial" w:hAnsi="Arial" w:cs="Arial"/>
        </w:rPr>
        <w:t>In the event of a large spill, it must also be recognised that mobile phone communication may become swamped by the number of users (remember the media will also use mobile phones) and therefore, over reliance on this mode of communication must be avoided.</w:t>
      </w:r>
    </w:p>
    <w:p w:rsidR="00A92FE3" w:rsidRPr="00274ECC" w:rsidRDefault="00A92FE3" w:rsidP="00274ECC">
      <w:pPr>
        <w:pStyle w:val="Subheading2"/>
        <w:rPr>
          <w:rFonts w:ascii="Arial" w:hAnsi="Arial"/>
        </w:rPr>
      </w:pPr>
      <w:bookmarkStart w:id="28" w:name="_Toc498948853"/>
      <w:bookmarkStart w:id="29" w:name="_Toc63346196"/>
      <w:bookmarkStart w:id="30" w:name="_Toc63346291"/>
      <w:r w:rsidRPr="00274ECC">
        <w:rPr>
          <w:rFonts w:ascii="Arial" w:hAnsi="Arial"/>
        </w:rPr>
        <w:t>National Plan communications</w:t>
      </w:r>
      <w:bookmarkEnd w:id="28"/>
      <w:bookmarkEnd w:id="29"/>
      <w:bookmarkEnd w:id="30"/>
    </w:p>
    <w:p w:rsidR="00A92FE3" w:rsidRPr="003E3FF8" w:rsidRDefault="00A92FE3" w:rsidP="00A92FE3">
      <w:pPr>
        <w:pStyle w:val="TextNormal"/>
        <w:rPr>
          <w:rFonts w:ascii="Arial" w:hAnsi="Arial" w:cs="Arial"/>
        </w:rPr>
      </w:pPr>
      <w:r w:rsidRPr="003E3FF8">
        <w:rPr>
          <w:rFonts w:ascii="Arial" w:hAnsi="Arial" w:cs="Arial"/>
        </w:rPr>
        <w:t xml:space="preserve">The </w:t>
      </w:r>
      <w:r w:rsidRPr="003E3FF8">
        <w:rPr>
          <w:rFonts w:ascii="Arial" w:hAnsi="Arial" w:cs="Arial"/>
          <w:b/>
        </w:rPr>
        <w:t>National Marine Oil Spill Contingency Plan and guidance notes found in Web EoC</w:t>
      </w:r>
      <w:r w:rsidRPr="003E3FF8">
        <w:rPr>
          <w:rFonts w:ascii="Arial" w:hAnsi="Arial" w:cs="Arial"/>
        </w:rPr>
        <w:t xml:space="preserve"> outlines the communications system used within New Zealand that may be utilised during a national response. It is important that the Incident Command Team is familiar with the systems, as they may be useful to assist with a Tier 2 response and the EOC Team may be called upon to assist with a Tier 3 response centred in the Bay</w:t>
      </w:r>
      <w:r w:rsidR="00893D68">
        <w:rPr>
          <w:rFonts w:ascii="Arial" w:hAnsi="Arial" w:cs="Arial"/>
        </w:rPr>
        <w:t> </w:t>
      </w:r>
      <w:r w:rsidRPr="003E3FF8">
        <w:rPr>
          <w:rFonts w:ascii="Arial" w:hAnsi="Arial" w:cs="Arial"/>
        </w:rPr>
        <w:t>of Plenty.</w:t>
      </w:r>
    </w:p>
    <w:bookmarkEnd w:id="4"/>
    <w:p w:rsidR="00A92FE3" w:rsidRPr="003E3FF8" w:rsidRDefault="00A92FE3" w:rsidP="00A92FE3">
      <w:pPr>
        <w:pStyle w:val="List1Bullet"/>
        <w:numPr>
          <w:ilvl w:val="0"/>
          <w:numId w:val="0"/>
        </w:numPr>
        <w:rPr>
          <w:rFonts w:ascii="Arial" w:hAnsi="Arial" w:cs="Arial"/>
        </w:rPr>
      </w:pPr>
    </w:p>
    <w:sectPr w:rsidR="00A92FE3" w:rsidRPr="003E3FF8" w:rsidSect="00DF5E13">
      <w:headerReference w:type="first" r:id="rId18"/>
      <w:footerReference w:type="first" r:id="rId19"/>
      <w:endnotePr>
        <w:numFmt w:val="decimal"/>
      </w:endnotePr>
      <w:type w:val="oddPage"/>
      <w:pgSz w:w="11905" w:h="16837"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4D" w:rsidRDefault="0071384D">
      <w:r>
        <w:separator/>
      </w:r>
    </w:p>
    <w:p w:rsidR="0071384D" w:rsidRDefault="0071384D"/>
  </w:endnote>
  <w:endnote w:type="continuationSeparator" w:id="0">
    <w:p w:rsidR="0071384D" w:rsidRDefault="0071384D">
      <w:r>
        <w:continuationSeparator/>
      </w:r>
    </w:p>
    <w:p w:rsidR="0071384D" w:rsidRDefault="0071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13" w:rsidRPr="00EB2658" w:rsidRDefault="004E2575" w:rsidP="004E2575">
    <w:pPr>
      <w:pStyle w:val="Footer"/>
      <w:tabs>
        <w:tab w:val="clear" w:pos="4153"/>
        <w:tab w:val="clear" w:pos="8306"/>
        <w:tab w:val="right" w:pos="9639"/>
      </w:tabs>
      <w:jc w:val="right"/>
      <w:rPr>
        <w:rFonts w:ascii="Arial" w:hAnsi="Arial" w:cs="Arial"/>
      </w:rPr>
    </w:pPr>
    <w:r w:rsidRPr="00EB2658">
      <w:rPr>
        <w:rFonts w:ascii="Arial" w:hAnsi="Arial" w:cs="Arial"/>
        <w:b/>
        <w:i/>
        <w:color w:val="0096DC"/>
        <w:sz w:val="18"/>
        <w:szCs w:val="18"/>
      </w:rPr>
      <w:fldChar w:fldCharType="begin"/>
    </w:r>
    <w:r w:rsidRPr="00EB2658">
      <w:rPr>
        <w:rFonts w:ascii="Arial" w:hAnsi="Arial" w:cs="Arial"/>
        <w:b/>
        <w:i/>
        <w:color w:val="0096DC"/>
        <w:sz w:val="18"/>
        <w:szCs w:val="18"/>
      </w:rPr>
      <w:instrText xml:space="preserve"> PAGE   \* MERGEFORMAT </w:instrText>
    </w:r>
    <w:r w:rsidRPr="00EB2658">
      <w:rPr>
        <w:rFonts w:ascii="Arial" w:hAnsi="Arial" w:cs="Arial"/>
        <w:b/>
        <w:i/>
        <w:color w:val="0096DC"/>
        <w:sz w:val="18"/>
        <w:szCs w:val="18"/>
      </w:rPr>
      <w:fldChar w:fldCharType="separate"/>
    </w:r>
    <w:r w:rsidR="009B74D4">
      <w:rPr>
        <w:rFonts w:ascii="Arial" w:hAnsi="Arial" w:cs="Arial"/>
        <w:b/>
        <w:i/>
        <w:noProof/>
        <w:color w:val="0096DC"/>
        <w:sz w:val="18"/>
        <w:szCs w:val="18"/>
      </w:rPr>
      <w:t>4</w:t>
    </w:r>
    <w:r w:rsidRPr="00EB2658">
      <w:rPr>
        <w:rFonts w:ascii="Arial" w:hAnsi="Arial" w:cs="Arial"/>
        <w:b/>
        <w:i/>
        <w:noProof/>
        <w:color w:val="0096DC"/>
        <w:sz w:val="18"/>
        <w:szCs w:val="18"/>
      </w:rPr>
      <w:fldChar w:fldCharType="end"/>
    </w:r>
    <w:r w:rsidRPr="00EB2658">
      <w:rPr>
        <w:rFonts w:ascii="Arial" w:hAnsi="Arial" w:cs="Arial"/>
        <w:b/>
        <w:i/>
        <w:noProof/>
        <w:color w:val="0096DC"/>
        <w:sz w:val="18"/>
        <w:szCs w:val="18"/>
      </w:rPr>
      <w:tab/>
    </w:r>
    <w:r w:rsidRPr="00EB2658">
      <w:rPr>
        <w:rFonts w:ascii="Arial" w:hAnsi="Arial" w:cs="Arial"/>
        <w:i/>
        <w:color w:val="0063A3"/>
        <w:sz w:val="18"/>
        <w:szCs w:val="18"/>
      </w:rPr>
      <w:t>Bay of Plenty Marine Oil Spill Contingency Plan –March 20</w:t>
    </w:r>
    <w:r w:rsidR="00EB2658" w:rsidRPr="00EB2658">
      <w:rPr>
        <w:rFonts w:ascii="Arial" w:hAnsi="Arial" w:cs="Arial"/>
        <w:i/>
        <w:color w:val="0063A3"/>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13" w:rsidRPr="00DF5E13" w:rsidRDefault="00DF5E13"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9B74D4">
      <w:rPr>
        <w:rFonts w:ascii="Gotham Bold" w:hAnsi="Gotham Bold" w:cs="Arial"/>
        <w:noProof/>
        <w:color w:val="0096DC"/>
        <w:sz w:val="18"/>
        <w:szCs w:val="18"/>
      </w:rPr>
      <w:t>5</w:t>
    </w:r>
    <w:r w:rsidRPr="00DF5E13">
      <w:rPr>
        <w:rFonts w:ascii="Gotham Bold" w:hAnsi="Gotham Bold" w:cs="Arial"/>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13" w:rsidRPr="00DF5E13" w:rsidRDefault="00DF5E13"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9B74D4">
      <w:rPr>
        <w:rFonts w:ascii="Gotham Bold" w:hAnsi="Gotham Bold" w:cs="Arial"/>
        <w:noProof/>
        <w:color w:val="0096DC"/>
        <w:sz w:val="18"/>
        <w:szCs w:val="18"/>
      </w:rPr>
      <w:t>1</w:t>
    </w:r>
    <w:r w:rsidRPr="00DF5E13">
      <w:rPr>
        <w:rFonts w:ascii="Gotham Bold" w:hAnsi="Gotham Bold" w:cs="Arial"/>
        <w:noProof/>
        <w:color w:val="0096DC"/>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13" w:rsidRPr="00DF5E13" w:rsidRDefault="00DF5E13"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9B74D4">
      <w:rPr>
        <w:rFonts w:ascii="Gotham Bold" w:hAnsi="Gotham Bold" w:cs="Arial"/>
        <w:noProof/>
        <w:color w:val="0096DC"/>
        <w:sz w:val="18"/>
        <w:szCs w:val="18"/>
      </w:rPr>
      <w:t>3</w:t>
    </w:r>
    <w:r w:rsidRPr="00DF5E13">
      <w:rPr>
        <w:rFonts w:ascii="Gotham Bold" w:hAnsi="Gotham Bold" w:cs="Arial"/>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4D" w:rsidRDefault="0071384D">
      <w:r>
        <w:separator/>
      </w:r>
    </w:p>
    <w:p w:rsidR="0071384D" w:rsidRDefault="0071384D"/>
  </w:footnote>
  <w:footnote w:type="continuationSeparator" w:id="0">
    <w:p w:rsidR="0071384D" w:rsidRDefault="0071384D">
      <w:r>
        <w:continuationSeparator/>
      </w:r>
    </w:p>
    <w:p w:rsidR="0071384D" w:rsidRDefault="007138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77" w:rsidRPr="00EB2658" w:rsidRDefault="00BC6E77" w:rsidP="00BC6E77">
    <w:pPr>
      <w:pStyle w:val="Header"/>
      <w:jc w:val="right"/>
      <w:rPr>
        <w:rFonts w:ascii="Arial" w:hAnsi="Arial" w:cs="Arial"/>
      </w:rPr>
    </w:pPr>
    <w:r w:rsidRPr="00EB2658">
      <w:rPr>
        <w:rFonts w:ascii="Arial" w:hAnsi="Arial" w:cs="Arial"/>
        <w:i/>
        <w:sz w:val="18"/>
        <w:szCs w:val="18"/>
      </w:rPr>
      <w:t>Annex 3 – Communications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77" w:rsidRPr="00EB2658" w:rsidRDefault="00BC6E77" w:rsidP="00BC6E77">
    <w:pPr>
      <w:pStyle w:val="Header"/>
      <w:jc w:val="right"/>
      <w:rPr>
        <w:rFonts w:ascii="Arial" w:hAnsi="Arial" w:cs="Arial"/>
      </w:rPr>
    </w:pPr>
    <w:r w:rsidRPr="00EB2658">
      <w:rPr>
        <w:rFonts w:ascii="Arial" w:hAnsi="Arial" w:cs="Arial"/>
        <w:i/>
        <w:sz w:val="18"/>
        <w:szCs w:val="18"/>
      </w:rPr>
      <w:t>Annex 3 – Communications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13" w:rsidRPr="00896EF1" w:rsidRDefault="00DF5E13" w:rsidP="0089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52E64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80294D"/>
    <w:multiLevelType w:val="singleLevel"/>
    <w:tmpl w:val="0662220A"/>
    <w:lvl w:ilvl="0">
      <w:start w:val="1"/>
      <w:numFmt w:val="lowerLetter"/>
      <w:pStyle w:val="List3Alpha"/>
      <w:lvlText w:val="(%1)"/>
      <w:lvlJc w:val="left"/>
      <w:pPr>
        <w:ind w:left="1778"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2E42076"/>
    <w:multiLevelType w:val="multilevel"/>
    <w:tmpl w:val="EBA2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45847"/>
    <w:multiLevelType w:val="singleLevel"/>
    <w:tmpl w:val="B9EC396E"/>
    <w:lvl w:ilvl="0">
      <w:start w:val="1"/>
      <w:numFmt w:val="lowerRoman"/>
      <w:pStyle w:val="List2Roman"/>
      <w:lvlText w:val="(%1)"/>
      <w:lvlJc w:val="left"/>
      <w:pPr>
        <w:ind w:left="1211" w:hanging="360"/>
      </w:pPr>
      <w:rPr>
        <w:rFonts w:ascii="Gotham Book" w:hAnsi="Gotham Book" w:hint="default"/>
        <w:b w:val="0"/>
        <w:i w:val="0"/>
        <w:sz w:val="22"/>
      </w:rPr>
    </w:lvl>
  </w:abstractNum>
  <w:abstractNum w:abstractNumId="4" w15:restartNumberingAfterBreak="0">
    <w:nsid w:val="0D0C2DF6"/>
    <w:multiLevelType w:val="hybridMultilevel"/>
    <w:tmpl w:val="08F29B94"/>
    <w:lvl w:ilvl="0" w:tplc="6A0EF296">
      <w:start w:val="1"/>
      <w:numFmt w:val="bullet"/>
      <w:lvlText w:val=""/>
      <w:lvlJc w:val="left"/>
      <w:pPr>
        <w:tabs>
          <w:tab w:val="num" w:pos="1985"/>
        </w:tabs>
        <w:ind w:left="1985" w:hanging="567"/>
      </w:pPr>
      <w:rPr>
        <w:rFonts w:ascii="Symbol" w:hAnsi="Symbol" w:hint="default"/>
      </w:rPr>
    </w:lvl>
    <w:lvl w:ilvl="1" w:tplc="14090003" w:tentative="1">
      <w:start w:val="1"/>
      <w:numFmt w:val="bullet"/>
      <w:lvlText w:val="o"/>
      <w:lvlJc w:val="left"/>
      <w:pPr>
        <w:ind w:left="2970" w:hanging="360"/>
      </w:pPr>
      <w:rPr>
        <w:rFonts w:ascii="Courier New" w:hAnsi="Courier New" w:cs="Courier New" w:hint="default"/>
      </w:rPr>
    </w:lvl>
    <w:lvl w:ilvl="2" w:tplc="14090005" w:tentative="1">
      <w:start w:val="1"/>
      <w:numFmt w:val="bullet"/>
      <w:lvlText w:val=""/>
      <w:lvlJc w:val="left"/>
      <w:pPr>
        <w:ind w:left="3690" w:hanging="360"/>
      </w:pPr>
      <w:rPr>
        <w:rFonts w:ascii="Wingdings" w:hAnsi="Wingdings" w:hint="default"/>
      </w:rPr>
    </w:lvl>
    <w:lvl w:ilvl="3" w:tplc="14090001" w:tentative="1">
      <w:start w:val="1"/>
      <w:numFmt w:val="bullet"/>
      <w:lvlText w:val=""/>
      <w:lvlJc w:val="left"/>
      <w:pPr>
        <w:ind w:left="4410" w:hanging="360"/>
      </w:pPr>
      <w:rPr>
        <w:rFonts w:ascii="Symbol" w:hAnsi="Symbol" w:hint="default"/>
      </w:rPr>
    </w:lvl>
    <w:lvl w:ilvl="4" w:tplc="14090003" w:tentative="1">
      <w:start w:val="1"/>
      <w:numFmt w:val="bullet"/>
      <w:lvlText w:val="o"/>
      <w:lvlJc w:val="left"/>
      <w:pPr>
        <w:ind w:left="5130" w:hanging="360"/>
      </w:pPr>
      <w:rPr>
        <w:rFonts w:ascii="Courier New" w:hAnsi="Courier New" w:cs="Courier New" w:hint="default"/>
      </w:rPr>
    </w:lvl>
    <w:lvl w:ilvl="5" w:tplc="14090005" w:tentative="1">
      <w:start w:val="1"/>
      <w:numFmt w:val="bullet"/>
      <w:lvlText w:val=""/>
      <w:lvlJc w:val="left"/>
      <w:pPr>
        <w:ind w:left="5850" w:hanging="360"/>
      </w:pPr>
      <w:rPr>
        <w:rFonts w:ascii="Wingdings" w:hAnsi="Wingdings" w:hint="default"/>
      </w:rPr>
    </w:lvl>
    <w:lvl w:ilvl="6" w:tplc="14090001" w:tentative="1">
      <w:start w:val="1"/>
      <w:numFmt w:val="bullet"/>
      <w:lvlText w:val=""/>
      <w:lvlJc w:val="left"/>
      <w:pPr>
        <w:ind w:left="6570" w:hanging="360"/>
      </w:pPr>
      <w:rPr>
        <w:rFonts w:ascii="Symbol" w:hAnsi="Symbol" w:hint="default"/>
      </w:rPr>
    </w:lvl>
    <w:lvl w:ilvl="7" w:tplc="14090003" w:tentative="1">
      <w:start w:val="1"/>
      <w:numFmt w:val="bullet"/>
      <w:lvlText w:val="o"/>
      <w:lvlJc w:val="left"/>
      <w:pPr>
        <w:ind w:left="7290" w:hanging="360"/>
      </w:pPr>
      <w:rPr>
        <w:rFonts w:ascii="Courier New" w:hAnsi="Courier New" w:cs="Courier New" w:hint="default"/>
      </w:rPr>
    </w:lvl>
    <w:lvl w:ilvl="8" w:tplc="14090005" w:tentative="1">
      <w:start w:val="1"/>
      <w:numFmt w:val="bullet"/>
      <w:lvlText w:val=""/>
      <w:lvlJc w:val="left"/>
      <w:pPr>
        <w:ind w:left="8010" w:hanging="360"/>
      </w:pPr>
      <w:rPr>
        <w:rFonts w:ascii="Wingdings" w:hAnsi="Wingdings" w:hint="default"/>
      </w:rPr>
    </w:lvl>
  </w:abstractNum>
  <w:abstractNum w:abstractNumId="5" w15:restartNumberingAfterBreak="0">
    <w:nsid w:val="124504CB"/>
    <w:multiLevelType w:val="multilevel"/>
    <w:tmpl w:val="9378F1E0"/>
    <w:lvl w:ilvl="0">
      <w:start w:val="1"/>
      <w:numFmt w:val="decimal"/>
      <w:isLgl/>
      <w:suff w:val="space"/>
      <w:lvlText w:val="Chapter %1: "/>
      <w:lvlJc w:val="left"/>
      <w:pPr>
        <w:ind w:left="0" w:firstLine="0"/>
      </w:pPr>
    </w:lvl>
    <w:lvl w:ilvl="1">
      <w:start w:val="1"/>
      <w:numFmt w:val="decimal"/>
      <w:isLgl/>
      <w:lvlText w:val="%1.%2"/>
      <w:lvlJc w:val="left"/>
      <w:pPr>
        <w:tabs>
          <w:tab w:val="num" w:pos="851"/>
        </w:tabs>
        <w:ind w:left="851" w:hanging="851"/>
      </w:pPr>
      <w:rPr>
        <w:b w:val="0"/>
        <w:i w:val="0"/>
        <w:sz w:val="24"/>
      </w:rPr>
    </w:lvl>
    <w:lvl w:ilvl="2">
      <w:start w:val="1"/>
      <w:numFmt w:val="decimal"/>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6"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7"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5607AC"/>
    <w:multiLevelType w:val="hybridMultilevel"/>
    <w:tmpl w:val="DF4AA6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842CC0"/>
    <w:multiLevelType w:val="multilevel"/>
    <w:tmpl w:val="0B749C50"/>
    <w:lvl w:ilvl="0">
      <w:start w:val="1"/>
      <w:numFmt w:val="decimal"/>
      <w:pStyle w:val="Head4Chapter"/>
      <w:isLgl/>
      <w:suff w:val="space"/>
      <w:lvlText w:val="Part %1: "/>
      <w:lvlJc w:val="left"/>
      <w:pPr>
        <w:ind w:left="0" w:firstLine="0"/>
      </w:pPr>
      <w:rPr>
        <w:rFonts w:ascii="Gotham Book" w:hAnsi="Gotham Book"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1" w15:restartNumberingAfterBreak="0">
    <w:nsid w:val="3FF55280"/>
    <w:multiLevelType w:val="hybridMultilevel"/>
    <w:tmpl w:val="45CAC5D2"/>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12" w15:restartNumberingAfterBreak="0">
    <w:nsid w:val="42A318C4"/>
    <w:multiLevelType w:val="hybridMultilevel"/>
    <w:tmpl w:val="9864B446"/>
    <w:lvl w:ilvl="0" w:tplc="94A2A5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4049B"/>
    <w:multiLevelType w:val="hybridMultilevel"/>
    <w:tmpl w:val="3D76667C"/>
    <w:lvl w:ilvl="0" w:tplc="8FF04DC6">
      <w:start w:val="1"/>
      <w:numFmt w:val="lowerLetter"/>
      <w:lvlText w:val="(%1)"/>
      <w:lvlJc w:val="left"/>
      <w:pPr>
        <w:ind w:left="1890" w:hanging="360"/>
      </w:pPr>
      <w:rPr>
        <w:rFonts w:hint="default"/>
      </w:rPr>
    </w:lvl>
    <w:lvl w:ilvl="1" w:tplc="14090019" w:tentative="1">
      <w:start w:val="1"/>
      <w:numFmt w:val="lowerLetter"/>
      <w:lvlText w:val="%2."/>
      <w:lvlJc w:val="left"/>
      <w:pPr>
        <w:ind w:left="2610" w:hanging="360"/>
      </w:pPr>
    </w:lvl>
    <w:lvl w:ilvl="2" w:tplc="1409001B" w:tentative="1">
      <w:start w:val="1"/>
      <w:numFmt w:val="lowerRoman"/>
      <w:lvlText w:val="%3."/>
      <w:lvlJc w:val="right"/>
      <w:pPr>
        <w:ind w:left="3330" w:hanging="180"/>
      </w:pPr>
    </w:lvl>
    <w:lvl w:ilvl="3" w:tplc="1409000F" w:tentative="1">
      <w:start w:val="1"/>
      <w:numFmt w:val="decimal"/>
      <w:lvlText w:val="%4."/>
      <w:lvlJc w:val="left"/>
      <w:pPr>
        <w:ind w:left="4050" w:hanging="360"/>
      </w:pPr>
    </w:lvl>
    <w:lvl w:ilvl="4" w:tplc="14090019" w:tentative="1">
      <w:start w:val="1"/>
      <w:numFmt w:val="lowerLetter"/>
      <w:lvlText w:val="%5."/>
      <w:lvlJc w:val="left"/>
      <w:pPr>
        <w:ind w:left="4770" w:hanging="360"/>
      </w:pPr>
    </w:lvl>
    <w:lvl w:ilvl="5" w:tplc="1409001B" w:tentative="1">
      <w:start w:val="1"/>
      <w:numFmt w:val="lowerRoman"/>
      <w:lvlText w:val="%6."/>
      <w:lvlJc w:val="right"/>
      <w:pPr>
        <w:ind w:left="5490" w:hanging="180"/>
      </w:pPr>
    </w:lvl>
    <w:lvl w:ilvl="6" w:tplc="1409000F" w:tentative="1">
      <w:start w:val="1"/>
      <w:numFmt w:val="decimal"/>
      <w:lvlText w:val="%7."/>
      <w:lvlJc w:val="left"/>
      <w:pPr>
        <w:ind w:left="6210" w:hanging="360"/>
      </w:pPr>
    </w:lvl>
    <w:lvl w:ilvl="7" w:tplc="14090019" w:tentative="1">
      <w:start w:val="1"/>
      <w:numFmt w:val="lowerLetter"/>
      <w:lvlText w:val="%8."/>
      <w:lvlJc w:val="left"/>
      <w:pPr>
        <w:ind w:left="6930" w:hanging="360"/>
      </w:pPr>
    </w:lvl>
    <w:lvl w:ilvl="8" w:tplc="1409001B" w:tentative="1">
      <w:start w:val="1"/>
      <w:numFmt w:val="lowerRoman"/>
      <w:lvlText w:val="%9."/>
      <w:lvlJc w:val="right"/>
      <w:pPr>
        <w:ind w:left="7650" w:hanging="180"/>
      </w:pPr>
    </w:lvl>
  </w:abstractNum>
  <w:num w:numId="1">
    <w:abstractNumId w:val="10"/>
  </w:num>
  <w:num w:numId="2">
    <w:abstractNumId w:val="10"/>
  </w:num>
  <w:num w:numId="3">
    <w:abstractNumId w:val="10"/>
  </w:num>
  <w:num w:numId="4">
    <w:abstractNumId w:val="10"/>
  </w:num>
  <w:num w:numId="5">
    <w:abstractNumId w:val="10"/>
  </w:num>
  <w:num w:numId="6">
    <w:abstractNumId w:val="6"/>
  </w:num>
  <w:num w:numId="7">
    <w:abstractNumId w:val="3"/>
  </w:num>
  <w:num w:numId="8">
    <w:abstractNumId w:val="1"/>
  </w:num>
  <w:num w:numId="9">
    <w:abstractNumId w:val="9"/>
  </w:num>
  <w:num w:numId="10">
    <w:abstractNumId w:val="9"/>
  </w:num>
  <w:num w:numId="11">
    <w:abstractNumId w:val="9"/>
  </w:num>
  <w:num w:numId="12">
    <w:abstractNumId w:val="3"/>
    <w:lvlOverride w:ilvl="0">
      <w:startOverride w:val="1"/>
    </w:lvlOverride>
  </w:num>
  <w:num w:numId="13">
    <w:abstractNumId w:val="5"/>
  </w:num>
  <w:num w:numId="14">
    <w:abstractNumId w:val="12"/>
  </w:num>
  <w:num w:numId="15">
    <w:abstractNumId w:val="7"/>
  </w:num>
  <w:num w:numId="16">
    <w:abstractNumId w:val="7"/>
  </w:num>
  <w:num w:numId="17">
    <w:abstractNumId w:val="7"/>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4"/>
  </w:num>
  <w:num w:numId="21">
    <w:abstractNumId w:val="13"/>
  </w:num>
  <w:num w:numId="22">
    <w:abstractNumId w:val="11"/>
  </w:num>
  <w:num w:numId="23">
    <w:abstractNumId w:val="1"/>
    <w:lvlOverride w:ilvl="0">
      <w:startOverride w:val="1"/>
    </w:lvlOverride>
  </w:num>
  <w:num w:numId="24">
    <w:abstractNumId w:val="7"/>
  </w:num>
  <w:num w:numId="25">
    <w:abstractNumId w:val="0"/>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D"/>
    <w:rsid w:val="0000585F"/>
    <w:rsid w:val="00017362"/>
    <w:rsid w:val="0001736D"/>
    <w:rsid w:val="00036E9B"/>
    <w:rsid w:val="00044B4F"/>
    <w:rsid w:val="000546C4"/>
    <w:rsid w:val="00057B8B"/>
    <w:rsid w:val="00064DEE"/>
    <w:rsid w:val="000662AA"/>
    <w:rsid w:val="00080D83"/>
    <w:rsid w:val="000833C1"/>
    <w:rsid w:val="00085A89"/>
    <w:rsid w:val="000A34E0"/>
    <w:rsid w:val="000B3197"/>
    <w:rsid w:val="000B6BCC"/>
    <w:rsid w:val="000B713F"/>
    <w:rsid w:val="000C73D9"/>
    <w:rsid w:val="000E62B7"/>
    <w:rsid w:val="000F4250"/>
    <w:rsid w:val="001129C7"/>
    <w:rsid w:val="00122925"/>
    <w:rsid w:val="001360C2"/>
    <w:rsid w:val="001379AA"/>
    <w:rsid w:val="001437CE"/>
    <w:rsid w:val="00174301"/>
    <w:rsid w:val="001B2933"/>
    <w:rsid w:val="001E6607"/>
    <w:rsid w:val="0020243B"/>
    <w:rsid w:val="00202CD5"/>
    <w:rsid w:val="00210C9F"/>
    <w:rsid w:val="002318D2"/>
    <w:rsid w:val="00234332"/>
    <w:rsid w:val="00240648"/>
    <w:rsid w:val="00240BB5"/>
    <w:rsid w:val="00254D2B"/>
    <w:rsid w:val="00261DC2"/>
    <w:rsid w:val="002670B3"/>
    <w:rsid w:val="00271A50"/>
    <w:rsid w:val="00274ECC"/>
    <w:rsid w:val="00275C02"/>
    <w:rsid w:val="002762AD"/>
    <w:rsid w:val="002A1151"/>
    <w:rsid w:val="002E0514"/>
    <w:rsid w:val="002E09BA"/>
    <w:rsid w:val="002E0F84"/>
    <w:rsid w:val="0030196D"/>
    <w:rsid w:val="00314FDC"/>
    <w:rsid w:val="003173B3"/>
    <w:rsid w:val="00330230"/>
    <w:rsid w:val="00361493"/>
    <w:rsid w:val="003650F4"/>
    <w:rsid w:val="00372804"/>
    <w:rsid w:val="00386EE2"/>
    <w:rsid w:val="003E3FF8"/>
    <w:rsid w:val="00410938"/>
    <w:rsid w:val="004134B5"/>
    <w:rsid w:val="00421058"/>
    <w:rsid w:val="0043335C"/>
    <w:rsid w:val="00452F5A"/>
    <w:rsid w:val="0047798A"/>
    <w:rsid w:val="004811F3"/>
    <w:rsid w:val="00482633"/>
    <w:rsid w:val="004A28DE"/>
    <w:rsid w:val="004B747D"/>
    <w:rsid w:val="004C2B01"/>
    <w:rsid w:val="004D46EB"/>
    <w:rsid w:val="004D7CD6"/>
    <w:rsid w:val="004E2575"/>
    <w:rsid w:val="004F4851"/>
    <w:rsid w:val="004F693D"/>
    <w:rsid w:val="0054242B"/>
    <w:rsid w:val="00545201"/>
    <w:rsid w:val="005802A0"/>
    <w:rsid w:val="005946B7"/>
    <w:rsid w:val="005977BB"/>
    <w:rsid w:val="005A0F7D"/>
    <w:rsid w:val="005A2FEA"/>
    <w:rsid w:val="005A3388"/>
    <w:rsid w:val="005A5A8D"/>
    <w:rsid w:val="005E769E"/>
    <w:rsid w:val="00655469"/>
    <w:rsid w:val="0067067D"/>
    <w:rsid w:val="006763D9"/>
    <w:rsid w:val="006C03B4"/>
    <w:rsid w:val="006C50EE"/>
    <w:rsid w:val="006D0EA1"/>
    <w:rsid w:val="006D3EA7"/>
    <w:rsid w:val="006D510C"/>
    <w:rsid w:val="006E2F47"/>
    <w:rsid w:val="0071384D"/>
    <w:rsid w:val="0074330D"/>
    <w:rsid w:val="00747180"/>
    <w:rsid w:val="00766A39"/>
    <w:rsid w:val="007A498D"/>
    <w:rsid w:val="007F1827"/>
    <w:rsid w:val="007F3CD3"/>
    <w:rsid w:val="007F6812"/>
    <w:rsid w:val="007F764C"/>
    <w:rsid w:val="008144CA"/>
    <w:rsid w:val="0081453E"/>
    <w:rsid w:val="008523DA"/>
    <w:rsid w:val="00893D68"/>
    <w:rsid w:val="00896EF1"/>
    <w:rsid w:val="008A0543"/>
    <w:rsid w:val="008A3A61"/>
    <w:rsid w:val="008F16E2"/>
    <w:rsid w:val="008F3384"/>
    <w:rsid w:val="00900690"/>
    <w:rsid w:val="0094035D"/>
    <w:rsid w:val="00973858"/>
    <w:rsid w:val="0097703E"/>
    <w:rsid w:val="009953E9"/>
    <w:rsid w:val="009B5FEC"/>
    <w:rsid w:val="009B74D4"/>
    <w:rsid w:val="009D5FE2"/>
    <w:rsid w:val="009E06F6"/>
    <w:rsid w:val="009F5D5A"/>
    <w:rsid w:val="009F7475"/>
    <w:rsid w:val="00A047B7"/>
    <w:rsid w:val="00A36E02"/>
    <w:rsid w:val="00A57F5F"/>
    <w:rsid w:val="00A85278"/>
    <w:rsid w:val="00A92FE3"/>
    <w:rsid w:val="00AC5AD2"/>
    <w:rsid w:val="00AF7853"/>
    <w:rsid w:val="00B46833"/>
    <w:rsid w:val="00B76DCA"/>
    <w:rsid w:val="00BB4E4A"/>
    <w:rsid w:val="00BC6E77"/>
    <w:rsid w:val="00BD54B8"/>
    <w:rsid w:val="00BF367D"/>
    <w:rsid w:val="00C1547A"/>
    <w:rsid w:val="00C2026E"/>
    <w:rsid w:val="00C247E0"/>
    <w:rsid w:val="00C51EA2"/>
    <w:rsid w:val="00C767F6"/>
    <w:rsid w:val="00C954F4"/>
    <w:rsid w:val="00CC4879"/>
    <w:rsid w:val="00CD3D12"/>
    <w:rsid w:val="00CE67EE"/>
    <w:rsid w:val="00D06A47"/>
    <w:rsid w:val="00D20906"/>
    <w:rsid w:val="00D23136"/>
    <w:rsid w:val="00D33380"/>
    <w:rsid w:val="00D367BD"/>
    <w:rsid w:val="00D433C8"/>
    <w:rsid w:val="00D4421E"/>
    <w:rsid w:val="00D5452F"/>
    <w:rsid w:val="00D84E68"/>
    <w:rsid w:val="00DA4D91"/>
    <w:rsid w:val="00DB5FCD"/>
    <w:rsid w:val="00DE435F"/>
    <w:rsid w:val="00DF5E13"/>
    <w:rsid w:val="00E310B7"/>
    <w:rsid w:val="00E32BA5"/>
    <w:rsid w:val="00E564FA"/>
    <w:rsid w:val="00E57DC6"/>
    <w:rsid w:val="00EB2658"/>
    <w:rsid w:val="00ED26F7"/>
    <w:rsid w:val="00EE4FB5"/>
    <w:rsid w:val="00EE69DB"/>
    <w:rsid w:val="00F31125"/>
    <w:rsid w:val="00F47648"/>
    <w:rsid w:val="00F65621"/>
    <w:rsid w:val="00F66D2F"/>
    <w:rsid w:val="00F804AD"/>
    <w:rsid w:val="00FA07AC"/>
    <w:rsid w:val="00FF5BA6"/>
    <w:rsid w:val="00FF7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9E49E5-7615-4749-A756-816DF034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5A"/>
    <w:pPr>
      <w:spacing w:after="240"/>
      <w:jc w:val="both"/>
    </w:pPr>
    <w:rPr>
      <w:rFonts w:ascii="Gotham Book" w:hAnsi="Gotham Book"/>
      <w:sz w:val="22"/>
      <w:lang w:val="en-GB" w:eastAsia="en-US"/>
    </w:rPr>
  </w:style>
  <w:style w:type="paragraph" w:styleId="Heading1">
    <w:name w:val="heading 1"/>
    <w:basedOn w:val="Normal"/>
    <w:link w:val="Heading1Char"/>
    <w:qFormat/>
    <w:rsid w:val="00E32BA5"/>
    <w:pPr>
      <w:numPr>
        <w:numId w:val="17"/>
      </w:numPr>
      <w:outlineLvl w:val="0"/>
    </w:pPr>
    <w:rPr>
      <w:rFonts w:ascii="Gotham Office" w:hAnsi="Gotham Office"/>
      <w:b/>
      <w:color w:val="002F5D"/>
      <w:sz w:val="28"/>
      <w:szCs w:val="28"/>
      <w:lang w:val="en-NZ"/>
    </w:rPr>
  </w:style>
  <w:style w:type="paragraph" w:styleId="Heading2">
    <w:name w:val="heading 2"/>
    <w:basedOn w:val="Normal"/>
    <w:next w:val="Normal"/>
    <w:qFormat/>
    <w:rsid w:val="00E32BA5"/>
    <w:pPr>
      <w:numPr>
        <w:ilvl w:val="1"/>
        <w:numId w:val="17"/>
      </w:numPr>
      <w:outlineLvl w:val="1"/>
    </w:pPr>
    <w:rPr>
      <w:rFonts w:ascii="Gotham Office" w:hAnsi="Gotham Office" w:cs="Arial"/>
      <w:b/>
      <w:bCs/>
      <w:iCs/>
      <w:color w:val="0064A3"/>
      <w:sz w:val="24"/>
      <w:szCs w:val="24"/>
      <w:lang w:val="en-NZ"/>
    </w:rPr>
  </w:style>
  <w:style w:type="paragraph" w:styleId="Heading3">
    <w:name w:val="heading 3"/>
    <w:basedOn w:val="Normal"/>
    <w:next w:val="Normal"/>
    <w:link w:val="Heading3Char"/>
    <w:qFormat/>
    <w:rsid w:val="00E32BA5"/>
    <w:pPr>
      <w:numPr>
        <w:ilvl w:val="2"/>
        <w:numId w:val="17"/>
      </w:numPr>
      <w:outlineLvl w:val="2"/>
    </w:pPr>
    <w:rPr>
      <w:rFonts w:ascii="Gotham Office" w:hAnsi="Gotham Office" w:cs="Arial"/>
      <w:b/>
      <w:bCs/>
      <w:szCs w:val="22"/>
      <w:lang w:val="en-NZ"/>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Head1Misc">
    <w:name w:val="Head 1 Misc"/>
    <w:basedOn w:val="Normal"/>
    <w:rsid w:val="00E32BA5"/>
    <w:pPr>
      <w:spacing w:after="400"/>
      <w:jc w:val="left"/>
    </w:pPr>
    <w:rPr>
      <w:rFonts w:ascii="Gotham Office" w:hAnsi="Gotham Office"/>
      <w:b/>
      <w:color w:val="002F5D"/>
      <w:sz w:val="56"/>
      <w:lang w:val="en-NZ"/>
    </w:rPr>
  </w:style>
  <w:style w:type="paragraph" w:customStyle="1" w:styleId="Head2Exec">
    <w:name w:val="Head 2 Exec"/>
    <w:basedOn w:val="Head1Misc"/>
    <w:rsid w:val="00896EF1"/>
    <w:pPr>
      <w:spacing w:after="240"/>
    </w:pPr>
  </w:style>
  <w:style w:type="paragraph" w:customStyle="1" w:styleId="Head3Contents">
    <w:name w:val="Head 3 Contents"/>
    <w:basedOn w:val="Normal"/>
    <w:rsid w:val="00E32BA5"/>
    <w:pPr>
      <w:jc w:val="left"/>
    </w:pPr>
    <w:rPr>
      <w:rFonts w:ascii="Gotham Office" w:hAnsi="Gotham Office"/>
      <w:b/>
      <w:color w:val="002F5D"/>
      <w:sz w:val="56"/>
    </w:rPr>
  </w:style>
  <w:style w:type="paragraph" w:customStyle="1" w:styleId="Head4Chapter">
    <w:name w:val="Head 4 Chapter"/>
    <w:next w:val="Normal"/>
    <w:rsid w:val="00E32BA5"/>
    <w:pPr>
      <w:numPr>
        <w:numId w:val="11"/>
      </w:numPr>
      <w:spacing w:after="240"/>
      <w:outlineLvl w:val="0"/>
    </w:pPr>
    <w:rPr>
      <w:rFonts w:ascii="Gotham Office" w:hAnsi="Gotham Office"/>
      <w:b/>
      <w:color w:val="002F5D"/>
      <w:sz w:val="56"/>
      <w:lang w:eastAsia="en-US"/>
    </w:rPr>
  </w:style>
  <w:style w:type="paragraph" w:customStyle="1" w:styleId="Head5Appendix">
    <w:name w:val="Head 5 Appendix"/>
    <w:basedOn w:val="Head1Misc"/>
    <w:rsid w:val="00896EF1"/>
    <w:pPr>
      <w:spacing w:after="240"/>
    </w:pPr>
  </w:style>
  <w:style w:type="paragraph" w:styleId="Footer">
    <w:name w:val="footer"/>
    <w:basedOn w:val="Normal"/>
    <w:link w:val="FooterChar"/>
    <w:uiPriority w:val="99"/>
    <w:rsid w:val="00CE67EE"/>
    <w:pPr>
      <w:tabs>
        <w:tab w:val="center" w:pos="4153"/>
        <w:tab w:val="right" w:pos="8306"/>
      </w:tabs>
    </w:pPr>
    <w:rPr>
      <w:rFonts w:ascii="Gotham Office" w:hAnsi="Gotham Office"/>
    </w:rPr>
  </w:style>
  <w:style w:type="character" w:styleId="Hyperlink">
    <w:name w:val="Hyperlink"/>
    <w:uiPriority w:val="99"/>
    <w:rPr>
      <w:color w:val="0000FF"/>
      <w:u w:val="single"/>
    </w:rPr>
  </w:style>
  <w:style w:type="paragraph" w:customStyle="1" w:styleId="TextNormal">
    <w:name w:val="Text Normal"/>
    <w:basedOn w:val="Normal"/>
    <w:link w:val="TextNormalChar"/>
    <w:rsid w:val="00766A39"/>
    <w:pPr>
      <w:jc w:val="left"/>
    </w:pPr>
    <w:rPr>
      <w:rFonts w:ascii="Gotham Office" w:hAnsi="Gotham Office"/>
      <w:sz w:val="20"/>
      <w:lang w:val="en-NZ"/>
    </w:rPr>
  </w:style>
  <w:style w:type="paragraph" w:customStyle="1" w:styleId="List1Bullet">
    <w:name w:val="List 1 Bullet"/>
    <w:basedOn w:val="TextNormal"/>
    <w:rsid w:val="00E32BA5"/>
    <w:pPr>
      <w:numPr>
        <w:numId w:val="6"/>
      </w:numPr>
    </w:pPr>
  </w:style>
  <w:style w:type="paragraph" w:customStyle="1" w:styleId="List2Roman">
    <w:name w:val="List 2 Roman"/>
    <w:basedOn w:val="Normal"/>
    <w:rsid w:val="00E32BA5"/>
    <w:pPr>
      <w:numPr>
        <w:numId w:val="7"/>
      </w:numPr>
      <w:tabs>
        <w:tab w:val="left" w:pos="1418"/>
      </w:tabs>
      <w:ind w:left="1418" w:hanging="567"/>
      <w:jc w:val="left"/>
    </w:pPr>
    <w:rPr>
      <w:rFonts w:ascii="Gotham Office" w:hAnsi="Gotham Office"/>
      <w:lang w:val="en-NZ"/>
    </w:rPr>
  </w:style>
  <w:style w:type="paragraph" w:customStyle="1" w:styleId="List3Alpha">
    <w:name w:val="List 3 Alpha"/>
    <w:basedOn w:val="Normal"/>
    <w:rsid w:val="00E32BA5"/>
    <w:pPr>
      <w:numPr>
        <w:numId w:val="8"/>
      </w:numPr>
      <w:ind w:left="1418" w:hanging="567"/>
      <w:jc w:val="left"/>
    </w:pPr>
    <w:rPr>
      <w:rFonts w:ascii="Gotham Office" w:hAnsi="Gotham Office"/>
    </w:rPr>
  </w:style>
  <w:style w:type="character" w:styleId="PageNumber">
    <w:name w:val="page number"/>
    <w:rsid w:val="00E32BA5"/>
    <w:rPr>
      <w:rFonts w:ascii="Gotham Office" w:hAnsi="Gotham Office"/>
      <w:i/>
      <w:sz w:val="18"/>
    </w:rPr>
  </w:style>
  <w:style w:type="paragraph" w:customStyle="1" w:styleId="RepLevel1">
    <w:name w:val="Rep Level 1"/>
    <w:basedOn w:val="Normal"/>
    <w:next w:val="TextNormal"/>
    <w:rsid w:val="00E32BA5"/>
    <w:pPr>
      <w:numPr>
        <w:ilvl w:val="1"/>
        <w:numId w:val="11"/>
      </w:numPr>
      <w:tabs>
        <w:tab w:val="left" w:pos="0"/>
      </w:tabs>
      <w:spacing w:before="240"/>
      <w:jc w:val="left"/>
      <w:outlineLvl w:val="1"/>
    </w:pPr>
    <w:rPr>
      <w:rFonts w:ascii="Gotham Office" w:hAnsi="Gotham Office"/>
      <w:b/>
      <w:color w:val="002F5D"/>
      <w:sz w:val="28"/>
      <w:lang w:val="en-NZ"/>
    </w:rPr>
  </w:style>
  <w:style w:type="paragraph" w:customStyle="1" w:styleId="RepLevel2">
    <w:name w:val="Rep Level 2"/>
    <w:basedOn w:val="RepLevel1"/>
    <w:next w:val="TextNormal"/>
    <w:rsid w:val="00E32BA5"/>
    <w:pPr>
      <w:numPr>
        <w:ilvl w:val="2"/>
      </w:numPr>
      <w:spacing w:before="0"/>
      <w:outlineLvl w:val="2"/>
    </w:pPr>
    <w:rPr>
      <w:color w:val="0064A3"/>
      <w:sz w:val="24"/>
    </w:rPr>
  </w:style>
  <w:style w:type="paragraph" w:styleId="TableofFigures">
    <w:name w:val="table of figures"/>
    <w:basedOn w:val="Normal"/>
    <w:next w:val="Normal"/>
    <w:semiHidden/>
    <w:rsid w:val="00174301"/>
    <w:pPr>
      <w:tabs>
        <w:tab w:val="left" w:pos="1418"/>
        <w:tab w:val="right" w:pos="9072"/>
      </w:tabs>
      <w:spacing w:before="240"/>
      <w:ind w:left="1418" w:hanging="1418"/>
      <w:jc w:val="left"/>
    </w:pPr>
  </w:style>
  <w:style w:type="paragraph" w:customStyle="1" w:styleId="TextIndent">
    <w:name w:val="Text Indent"/>
    <w:basedOn w:val="TextNormal"/>
    <w:rsid w:val="00766A39"/>
    <w:pPr>
      <w:ind w:left="851"/>
    </w:pPr>
  </w:style>
  <w:style w:type="paragraph" w:customStyle="1" w:styleId="TitleFigure">
    <w:name w:val="Title Figure"/>
    <w:basedOn w:val="Normal"/>
    <w:next w:val="TextNormal"/>
    <w:rsid w:val="00E32BA5"/>
    <w:pPr>
      <w:keepNext/>
      <w:tabs>
        <w:tab w:val="left" w:pos="0"/>
        <w:tab w:val="left" w:pos="2268"/>
      </w:tabs>
      <w:spacing w:before="240"/>
      <w:ind w:left="2269" w:hanging="1418"/>
    </w:pPr>
    <w:rPr>
      <w:rFonts w:ascii="Gotham Office" w:hAnsi="Gotham Office"/>
      <w:i/>
      <w:sz w:val="20"/>
    </w:rPr>
  </w:style>
  <w:style w:type="paragraph" w:customStyle="1" w:styleId="TitleTable">
    <w:name w:val="Title Table"/>
    <w:basedOn w:val="Normal"/>
    <w:next w:val="TextNormal"/>
    <w:rsid w:val="00E32BA5"/>
    <w:pPr>
      <w:keepNext/>
      <w:tabs>
        <w:tab w:val="left" w:pos="0"/>
        <w:tab w:val="left" w:pos="2268"/>
      </w:tabs>
      <w:ind w:left="2269" w:hanging="1418"/>
    </w:pPr>
    <w:rPr>
      <w:rFonts w:ascii="Gotham Office" w:hAnsi="Gotham Office"/>
      <w:i/>
      <w:sz w:val="20"/>
    </w:rPr>
  </w:style>
  <w:style w:type="paragraph" w:styleId="TOC1">
    <w:name w:val="toc 1"/>
    <w:basedOn w:val="Normal"/>
    <w:next w:val="Normal"/>
    <w:autoRedefine/>
    <w:uiPriority w:val="39"/>
    <w:rsid w:val="00274ECC"/>
    <w:pPr>
      <w:tabs>
        <w:tab w:val="left" w:pos="709"/>
        <w:tab w:val="right" w:pos="1418"/>
        <w:tab w:val="right" w:pos="9072"/>
      </w:tabs>
      <w:spacing w:before="360"/>
      <w:jc w:val="left"/>
    </w:pPr>
    <w:rPr>
      <w:rFonts w:ascii="Arial" w:hAnsi="Arial"/>
      <w:b/>
      <w:noProof/>
      <w:sz w:val="28"/>
    </w:rPr>
  </w:style>
  <w:style w:type="paragraph" w:styleId="TOC2">
    <w:name w:val="toc 2"/>
    <w:basedOn w:val="TOC1"/>
    <w:next w:val="Normal"/>
    <w:autoRedefine/>
    <w:uiPriority w:val="39"/>
    <w:rsid w:val="00274ECC"/>
    <w:pPr>
      <w:tabs>
        <w:tab w:val="clear" w:pos="709"/>
        <w:tab w:val="clear" w:pos="1418"/>
        <w:tab w:val="left" w:pos="720"/>
        <w:tab w:val="left" w:pos="851"/>
      </w:tabs>
      <w:spacing w:before="240"/>
    </w:pPr>
    <w:rPr>
      <w:b w:val="0"/>
      <w:bCs/>
      <w:color w:val="62BD19"/>
    </w:rPr>
  </w:style>
  <w:style w:type="paragraph" w:styleId="TOC3">
    <w:name w:val="toc 3"/>
    <w:basedOn w:val="TOC2"/>
    <w:next w:val="Normal"/>
    <w:autoRedefine/>
    <w:uiPriority w:val="39"/>
    <w:rsid w:val="00274ECC"/>
    <w:pPr>
      <w:tabs>
        <w:tab w:val="left" w:pos="1200"/>
      </w:tabs>
    </w:pPr>
    <w:rPr>
      <w:color w:val="0063A3"/>
    </w:rPr>
  </w:style>
  <w:style w:type="paragraph" w:styleId="TOC4">
    <w:name w:val="toc 4"/>
    <w:basedOn w:val="TOC3"/>
    <w:next w:val="Normal"/>
    <w:autoRedefine/>
    <w:semiHidden/>
    <w:pPr>
      <w:ind w:left="480"/>
    </w:pPr>
  </w:style>
  <w:style w:type="paragraph" w:styleId="TOC5">
    <w:name w:val="toc 5"/>
    <w:basedOn w:val="Normal"/>
    <w:next w:val="Normal"/>
    <w:autoRedefine/>
    <w:semiHidden/>
    <w:pPr>
      <w:ind w:left="720"/>
      <w:jc w:val="left"/>
    </w:pPr>
    <w:rPr>
      <w:sz w:val="20"/>
    </w:rPr>
  </w:style>
  <w:style w:type="paragraph" w:styleId="TOC6">
    <w:name w:val="toc 6"/>
    <w:basedOn w:val="Normal"/>
    <w:next w:val="Normal"/>
    <w:autoRedefine/>
    <w:semiHidden/>
    <w:pPr>
      <w:ind w:left="960"/>
      <w:jc w:val="left"/>
    </w:pPr>
    <w:rPr>
      <w:sz w:val="20"/>
    </w:rPr>
  </w:style>
  <w:style w:type="paragraph" w:styleId="TOC7">
    <w:name w:val="toc 7"/>
    <w:basedOn w:val="Normal"/>
    <w:next w:val="Normal"/>
    <w:autoRedefine/>
    <w:semiHidden/>
    <w:pPr>
      <w:ind w:left="1200"/>
      <w:jc w:val="left"/>
    </w:pPr>
    <w:rPr>
      <w:sz w:val="20"/>
    </w:rPr>
  </w:style>
  <w:style w:type="paragraph" w:styleId="TOC8">
    <w:name w:val="toc 8"/>
    <w:basedOn w:val="Normal"/>
    <w:next w:val="Normal"/>
    <w:autoRedefine/>
    <w:semiHidden/>
    <w:pPr>
      <w:ind w:left="1440"/>
      <w:jc w:val="left"/>
    </w:pPr>
    <w:rPr>
      <w:sz w:val="20"/>
    </w:rPr>
  </w:style>
  <w:style w:type="paragraph" w:styleId="TOC9">
    <w:name w:val="toc 9"/>
    <w:basedOn w:val="Normal"/>
    <w:next w:val="Normal"/>
    <w:autoRedefine/>
    <w:semiHidden/>
    <w:pPr>
      <w:ind w:left="1680"/>
      <w:jc w:val="left"/>
    </w:pPr>
    <w:rPr>
      <w:sz w:val="20"/>
    </w:rPr>
  </w:style>
  <w:style w:type="paragraph" w:customStyle="1" w:styleId="RepRef">
    <w:name w:val="Rep Ref"/>
    <w:basedOn w:val="Normal"/>
    <w:rsid w:val="00E32BA5"/>
    <w:pPr>
      <w:ind w:left="851" w:hanging="851"/>
    </w:pPr>
    <w:rPr>
      <w:rFonts w:ascii="Gotham Office" w:hAnsi="Gotham Office"/>
      <w:lang w:val="en-NZ"/>
    </w:rPr>
  </w:style>
  <w:style w:type="paragraph" w:customStyle="1" w:styleId="RepHeader">
    <w:name w:val="Rep Header"/>
    <w:basedOn w:val="Normal"/>
    <w:rsid w:val="00E32BA5"/>
    <w:pPr>
      <w:tabs>
        <w:tab w:val="right" w:pos="9072"/>
      </w:tabs>
    </w:pPr>
    <w:rPr>
      <w:rFonts w:ascii="Gotham Office" w:hAnsi="Gotham Office"/>
      <w:i/>
      <w:sz w:val="18"/>
      <w:lang w:val="en-NZ"/>
    </w:rPr>
  </w:style>
  <w:style w:type="paragraph" w:customStyle="1" w:styleId="RepFooter">
    <w:name w:val="Rep Footer"/>
    <w:basedOn w:val="Normal"/>
    <w:rsid w:val="00E32BA5"/>
    <w:pPr>
      <w:tabs>
        <w:tab w:val="right" w:pos="9072"/>
      </w:tabs>
    </w:pPr>
    <w:rPr>
      <w:rFonts w:ascii="Gotham Office" w:hAnsi="Gotham Office"/>
      <w:i/>
      <w:sz w:val="18"/>
      <w:lang w:val="en-NZ"/>
    </w:rPr>
  </w:style>
  <w:style w:type="paragraph" w:customStyle="1" w:styleId="Style14ptBoldLeft">
    <w:name w:val="Style 14 pt Bold Left"/>
    <w:basedOn w:val="Normal"/>
    <w:rsid w:val="00E32BA5"/>
    <w:pPr>
      <w:jc w:val="left"/>
    </w:pPr>
    <w:rPr>
      <w:rFonts w:ascii="Gotham Office" w:hAnsi="Gotham Office"/>
      <w:b/>
      <w:bCs/>
      <w:sz w:val="36"/>
    </w:rPr>
  </w:style>
  <w:style w:type="character" w:customStyle="1" w:styleId="TextNormalChar">
    <w:name w:val="Text Normal Char"/>
    <w:link w:val="TextNormal"/>
    <w:rsid w:val="00766A39"/>
    <w:rPr>
      <w:rFonts w:ascii="Gotham Office" w:hAnsi="Gotham Office"/>
      <w:lang w:eastAsia="en-US"/>
    </w:rPr>
  </w:style>
  <w:style w:type="paragraph" w:styleId="BalloonText">
    <w:name w:val="Balloon Text"/>
    <w:basedOn w:val="Normal"/>
    <w:link w:val="BalloonTextChar"/>
    <w:rsid w:val="00D06A47"/>
    <w:rPr>
      <w:rFonts w:ascii="Tahoma" w:hAnsi="Tahoma" w:cs="Tahoma"/>
      <w:sz w:val="16"/>
      <w:szCs w:val="16"/>
    </w:rPr>
  </w:style>
  <w:style w:type="character" w:customStyle="1" w:styleId="BalloonTextChar">
    <w:name w:val="Balloon Text Char"/>
    <w:link w:val="BalloonText"/>
    <w:rsid w:val="00D06A47"/>
    <w:rPr>
      <w:rFonts w:ascii="Tahoma" w:hAnsi="Tahoma" w:cs="Tahoma"/>
      <w:sz w:val="16"/>
      <w:szCs w:val="16"/>
      <w:lang w:val="en-GB" w:eastAsia="en-US"/>
    </w:rPr>
  </w:style>
  <w:style w:type="character" w:customStyle="1" w:styleId="Heading1Char">
    <w:name w:val="Heading 1 Char"/>
    <w:link w:val="Heading1"/>
    <w:rsid w:val="00E32BA5"/>
    <w:rPr>
      <w:rFonts w:ascii="Gotham Office" w:hAnsi="Gotham Office"/>
      <w:b/>
      <w:color w:val="002F5D"/>
      <w:sz w:val="28"/>
      <w:szCs w:val="28"/>
      <w:lang w:eastAsia="en-US"/>
    </w:rPr>
  </w:style>
  <w:style w:type="character" w:customStyle="1" w:styleId="Heading3Char">
    <w:name w:val="Heading 3 Char"/>
    <w:link w:val="Heading3"/>
    <w:rsid w:val="00E32BA5"/>
    <w:rPr>
      <w:rFonts w:ascii="Gotham Office" w:hAnsi="Gotham Office" w:cs="Arial"/>
      <w:b/>
      <w:bCs/>
      <w:sz w:val="22"/>
      <w:szCs w:val="22"/>
      <w:lang w:eastAsia="en-US"/>
    </w:rPr>
  </w:style>
  <w:style w:type="paragraph" w:styleId="ListParagraph">
    <w:name w:val="List Paragraph"/>
    <w:basedOn w:val="Normal"/>
    <w:uiPriority w:val="34"/>
    <w:qFormat/>
    <w:rsid w:val="00E32BA5"/>
    <w:pPr>
      <w:ind w:left="720"/>
      <w:contextualSpacing/>
    </w:pPr>
    <w:rPr>
      <w:rFonts w:ascii="Gotham Office" w:hAnsi="Gotham Office"/>
    </w:rPr>
  </w:style>
  <w:style w:type="paragraph" w:customStyle="1" w:styleId="AgendaReportText">
    <w:name w:val="Agenda Report Text"/>
    <w:basedOn w:val="Normal"/>
    <w:qFormat/>
    <w:rsid w:val="00CE67EE"/>
    <w:pPr>
      <w:ind w:left="851"/>
    </w:pPr>
    <w:rPr>
      <w:rFonts w:ascii="Gotham Office" w:eastAsia="Calibri" w:hAnsi="Gotham Office"/>
      <w:szCs w:val="22"/>
      <w:lang w:val="en-NZ"/>
    </w:rPr>
  </w:style>
  <w:style w:type="table" w:styleId="TableGrid">
    <w:name w:val="Table Grid"/>
    <w:basedOn w:val="TableNormal"/>
    <w:uiPriority w:val="59"/>
    <w:rsid w:val="00017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Text">
    <w:name w:val="PlanText"/>
    <w:basedOn w:val="Normal"/>
    <w:rsid w:val="00017362"/>
    <w:pPr>
      <w:ind w:left="1701"/>
    </w:pPr>
    <w:rPr>
      <w:sz w:val="20"/>
      <w:lang w:val="en-NZ"/>
    </w:rPr>
  </w:style>
  <w:style w:type="character" w:customStyle="1" w:styleId="FootnoteTextChar">
    <w:name w:val="Footnote Text Char"/>
    <w:basedOn w:val="DefaultParagraphFont"/>
    <w:link w:val="FootnoteText"/>
    <w:uiPriority w:val="99"/>
    <w:semiHidden/>
    <w:rsid w:val="00017362"/>
    <w:rPr>
      <w:rFonts w:ascii="Arial" w:hAnsi="Arial"/>
      <w:lang w:val="en-GB" w:eastAsia="en-US"/>
    </w:rPr>
  </w:style>
  <w:style w:type="paragraph" w:styleId="Caption">
    <w:name w:val="caption"/>
    <w:basedOn w:val="Normal"/>
    <w:next w:val="Normal"/>
    <w:uiPriority w:val="35"/>
    <w:unhideWhenUsed/>
    <w:qFormat/>
    <w:rsid w:val="00017362"/>
    <w:pPr>
      <w:spacing w:after="200"/>
      <w:jc w:val="left"/>
    </w:pPr>
    <w:rPr>
      <w:rFonts w:asciiTheme="minorHAnsi" w:eastAsiaTheme="minorHAnsi" w:hAnsiTheme="minorHAnsi" w:cstheme="minorBidi"/>
      <w:b/>
      <w:bCs/>
      <w:color w:val="4F81BD" w:themeColor="accent1"/>
      <w:sz w:val="18"/>
      <w:szCs w:val="18"/>
      <w:lang w:val="en-NZ"/>
    </w:rPr>
  </w:style>
  <w:style w:type="paragraph" w:styleId="CommentSubject">
    <w:name w:val="annotation subject"/>
    <w:basedOn w:val="CommentText"/>
    <w:next w:val="CommentText"/>
    <w:link w:val="CommentSubjectChar"/>
    <w:rsid w:val="00CE67EE"/>
    <w:rPr>
      <w:rFonts w:ascii="Gotham Office" w:hAnsi="Gotham Office"/>
      <w:b/>
      <w:bCs/>
    </w:rPr>
  </w:style>
  <w:style w:type="character" w:customStyle="1" w:styleId="CommentTextChar">
    <w:name w:val="Comment Text Char"/>
    <w:basedOn w:val="DefaultParagraphFont"/>
    <w:link w:val="CommentText"/>
    <w:semiHidden/>
    <w:rsid w:val="00B46833"/>
    <w:rPr>
      <w:rFonts w:ascii="Arial" w:hAnsi="Arial"/>
      <w:lang w:val="en-GB" w:eastAsia="en-US"/>
    </w:rPr>
  </w:style>
  <w:style w:type="character" w:customStyle="1" w:styleId="CommentSubjectChar">
    <w:name w:val="Comment Subject Char"/>
    <w:basedOn w:val="CommentTextChar"/>
    <w:link w:val="CommentSubject"/>
    <w:rsid w:val="00CE67EE"/>
    <w:rPr>
      <w:rFonts w:ascii="Gotham Office" w:hAnsi="Gotham Office"/>
      <w:b/>
      <w:bCs/>
      <w:lang w:val="en-GB" w:eastAsia="en-US"/>
    </w:rPr>
  </w:style>
  <w:style w:type="paragraph" w:customStyle="1" w:styleId="Subheading2">
    <w:name w:val="Subheading 2"/>
    <w:basedOn w:val="Normal"/>
    <w:qFormat/>
    <w:rsid w:val="00E32BA5"/>
    <w:pPr>
      <w:jc w:val="left"/>
      <w:outlineLvl w:val="2"/>
    </w:pPr>
    <w:rPr>
      <w:rFonts w:ascii="Gotham Office" w:eastAsiaTheme="minorHAnsi" w:hAnsi="Gotham Office" w:cstheme="minorBidi"/>
      <w:color w:val="0063A3"/>
      <w:sz w:val="28"/>
      <w:szCs w:val="22"/>
      <w:lang w:val="en-NZ"/>
    </w:rPr>
  </w:style>
  <w:style w:type="paragraph" w:customStyle="1" w:styleId="Suheading1">
    <w:name w:val="Suheading 1"/>
    <w:basedOn w:val="Normal"/>
    <w:qFormat/>
    <w:rsid w:val="00E32BA5"/>
    <w:pPr>
      <w:jc w:val="left"/>
      <w:outlineLvl w:val="1"/>
    </w:pPr>
    <w:rPr>
      <w:rFonts w:ascii="Gotham Office" w:eastAsiaTheme="minorHAnsi" w:hAnsi="Gotham Office" w:cstheme="minorBidi"/>
      <w:b/>
      <w:color w:val="62BD19"/>
      <w:sz w:val="32"/>
      <w:szCs w:val="22"/>
      <w:lang w:val="en-NZ"/>
    </w:rPr>
  </w:style>
  <w:style w:type="paragraph" w:customStyle="1" w:styleId="StyleTextIndent12pt">
    <w:name w:val="Style Text Indent + 12 pt"/>
    <w:basedOn w:val="TextIndent"/>
    <w:rsid w:val="00E32BA5"/>
  </w:style>
  <w:style w:type="paragraph" w:customStyle="1" w:styleId="StyleTextIndent12ptAfter0pt">
    <w:name w:val="Style Text Indent + 12 pt After:  0 pt"/>
    <w:basedOn w:val="TextIndent"/>
    <w:rsid w:val="00E32BA5"/>
    <w:pPr>
      <w:spacing w:after="0"/>
    </w:pPr>
  </w:style>
  <w:style w:type="paragraph" w:customStyle="1" w:styleId="StyleTextIndentBold">
    <w:name w:val="Style Text Indent + Bold"/>
    <w:basedOn w:val="TextIndent"/>
    <w:rsid w:val="009F5D5A"/>
    <w:rPr>
      <w:rFonts w:ascii="Gotham Bold" w:hAnsi="Gotham Bold"/>
      <w:bCs/>
    </w:rPr>
  </w:style>
  <w:style w:type="paragraph" w:customStyle="1" w:styleId="StyleTextIndentBold1">
    <w:name w:val="Style Text Indent + Bold1"/>
    <w:basedOn w:val="TextIndent"/>
    <w:next w:val="TextIndent"/>
    <w:rsid w:val="009F5D5A"/>
    <w:rPr>
      <w:rFonts w:ascii="Gotham Bold" w:hAnsi="Gotham Bold"/>
      <w:bCs/>
    </w:rPr>
  </w:style>
  <w:style w:type="paragraph" w:customStyle="1" w:styleId="StyleTextIndentBold2">
    <w:name w:val="Style Text Indent + Bold2"/>
    <w:basedOn w:val="TextIndent"/>
    <w:next w:val="TextIndent"/>
    <w:rsid w:val="009F5D5A"/>
    <w:rPr>
      <w:rFonts w:ascii="Gotham Bold" w:hAnsi="Gotham Bold"/>
      <w:bCs/>
    </w:rPr>
  </w:style>
  <w:style w:type="paragraph" w:customStyle="1" w:styleId="StyleTextIndentBoldItalic">
    <w:name w:val="Style Text Indent + Bold Italic"/>
    <w:basedOn w:val="TextIndent"/>
    <w:rsid w:val="009F5D5A"/>
    <w:rPr>
      <w:rFonts w:ascii="Gotham Bold" w:hAnsi="Gotham Bold"/>
      <w:bCs/>
      <w:i/>
      <w:iCs/>
    </w:rPr>
  </w:style>
  <w:style w:type="paragraph" w:customStyle="1" w:styleId="Bodycopyitallic">
    <w:name w:val="Body copy itallic"/>
    <w:basedOn w:val="Normal"/>
    <w:qFormat/>
    <w:rsid w:val="00E32BA5"/>
    <w:pPr>
      <w:jc w:val="left"/>
    </w:pPr>
    <w:rPr>
      <w:rFonts w:ascii="Gotham Office" w:eastAsiaTheme="minorHAnsi" w:hAnsi="Gotham Office" w:cstheme="minorBidi"/>
      <w:i/>
      <w:sz w:val="20"/>
      <w:szCs w:val="22"/>
      <w:lang w:val="en-NZ"/>
    </w:rPr>
  </w:style>
  <w:style w:type="paragraph" w:customStyle="1" w:styleId="PartHeading">
    <w:name w:val="Part Heading"/>
    <w:basedOn w:val="Normal"/>
    <w:qFormat/>
    <w:rsid w:val="00E32BA5"/>
    <w:pPr>
      <w:jc w:val="left"/>
    </w:pPr>
    <w:rPr>
      <w:rFonts w:ascii="Gotham Office" w:eastAsiaTheme="minorHAnsi" w:hAnsi="Gotham Office" w:cstheme="minorBidi"/>
      <w:color w:val="004676"/>
      <w:sz w:val="56"/>
      <w:szCs w:val="22"/>
      <w:lang w:val="en-NZ"/>
    </w:rPr>
  </w:style>
  <w:style w:type="paragraph" w:customStyle="1" w:styleId="Bodycopytext">
    <w:name w:val="Body copy text"/>
    <w:basedOn w:val="Normal"/>
    <w:qFormat/>
    <w:rsid w:val="00E32BA5"/>
    <w:pPr>
      <w:jc w:val="left"/>
    </w:pPr>
    <w:rPr>
      <w:rFonts w:ascii="Gotham Office" w:eastAsiaTheme="minorHAnsi" w:hAnsi="Gotham Office" w:cstheme="minorBidi"/>
      <w:sz w:val="20"/>
      <w:szCs w:val="22"/>
      <w:lang w:val="en-NZ"/>
    </w:rPr>
  </w:style>
  <w:style w:type="table" w:customStyle="1" w:styleId="TableGrid1">
    <w:name w:val="Table Grid1"/>
    <w:basedOn w:val="TableNormal"/>
    <w:next w:val="TableGrid"/>
    <w:uiPriority w:val="59"/>
    <w:rsid w:val="007471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link w:val="TABLEBODYChar"/>
    <w:qFormat/>
    <w:rsid w:val="00E32BA5"/>
    <w:pPr>
      <w:spacing w:after="120"/>
      <w:jc w:val="left"/>
      <w:outlineLvl w:val="2"/>
    </w:pPr>
    <w:rPr>
      <w:rFonts w:ascii="Gotham Office" w:eastAsiaTheme="minorHAnsi" w:hAnsi="Gotham Office" w:cstheme="minorBidi"/>
      <w:color w:val="000000" w:themeColor="text1"/>
      <w:sz w:val="18"/>
      <w:szCs w:val="18"/>
      <w:lang w:val="en-NZ"/>
    </w:rPr>
  </w:style>
  <w:style w:type="paragraph" w:customStyle="1" w:styleId="TABLEBOLD">
    <w:name w:val="TABLEBOLD"/>
    <w:basedOn w:val="TABLEBODY"/>
    <w:link w:val="TABLEBOLDChar"/>
    <w:qFormat/>
    <w:rsid w:val="00E32BA5"/>
    <w:rPr>
      <w:b/>
    </w:rPr>
  </w:style>
  <w:style w:type="character" w:customStyle="1" w:styleId="TABLEBODYChar">
    <w:name w:val="TABLEBODY Char"/>
    <w:basedOn w:val="DefaultParagraphFont"/>
    <w:link w:val="TABLEBODY"/>
    <w:rsid w:val="00E32BA5"/>
    <w:rPr>
      <w:rFonts w:ascii="Gotham Office" w:eastAsiaTheme="minorHAnsi" w:hAnsi="Gotham Office" w:cstheme="minorBidi"/>
      <w:color w:val="000000" w:themeColor="text1"/>
      <w:sz w:val="18"/>
      <w:szCs w:val="18"/>
      <w:lang w:eastAsia="en-US"/>
    </w:rPr>
  </w:style>
  <w:style w:type="character" w:customStyle="1" w:styleId="TABLEBOLDChar">
    <w:name w:val="TABLEBOLD Char"/>
    <w:basedOn w:val="TABLEBODYChar"/>
    <w:link w:val="TABLEBOLD"/>
    <w:rsid w:val="00E32BA5"/>
    <w:rPr>
      <w:rFonts w:ascii="Gotham Office" w:eastAsiaTheme="minorHAnsi" w:hAnsi="Gotham Office" w:cstheme="minorBidi"/>
      <w:b/>
      <w:color w:val="000000" w:themeColor="text1"/>
      <w:sz w:val="18"/>
      <w:szCs w:val="18"/>
      <w:lang w:eastAsia="en-US"/>
    </w:rPr>
  </w:style>
  <w:style w:type="paragraph" w:customStyle="1" w:styleId="AppendixHeadingStyle1">
    <w:name w:val="Appendix Heading Style 1"/>
    <w:basedOn w:val="PartHeading"/>
    <w:qFormat/>
    <w:rsid w:val="00E32BA5"/>
  </w:style>
  <w:style w:type="paragraph" w:customStyle="1" w:styleId="AppendixHeadingStyle2">
    <w:name w:val="Appendix Heading Style 2"/>
    <w:basedOn w:val="Normal"/>
    <w:qFormat/>
    <w:rsid w:val="00E32BA5"/>
    <w:pPr>
      <w:jc w:val="left"/>
      <w:outlineLvl w:val="0"/>
    </w:pPr>
    <w:rPr>
      <w:rFonts w:ascii="Gotham Office" w:eastAsiaTheme="minorHAnsi" w:hAnsi="Gotham Office" w:cstheme="minorBidi"/>
      <w:b/>
      <w:color w:val="004676"/>
      <w:sz w:val="56"/>
      <w:szCs w:val="22"/>
      <w:lang w:val="en-NZ"/>
    </w:rPr>
  </w:style>
  <w:style w:type="character" w:customStyle="1" w:styleId="FooterChar">
    <w:name w:val="Footer Char"/>
    <w:basedOn w:val="DefaultParagraphFont"/>
    <w:link w:val="Footer"/>
    <w:uiPriority w:val="99"/>
    <w:rsid w:val="00CE67EE"/>
    <w:rPr>
      <w:rFonts w:ascii="Gotham Office" w:hAnsi="Gotham Office"/>
      <w:sz w:val="22"/>
      <w:lang w:val="en-GB" w:eastAsia="en-US"/>
    </w:rPr>
  </w:style>
  <w:style w:type="paragraph" w:customStyle="1" w:styleId="StyleTextIndentGothamBold12ptCustomColorRGB0100163">
    <w:name w:val="Style Text Indent + Gotham Bold 12 pt Custom Color(RGB(0100163))"/>
    <w:basedOn w:val="TextIndent"/>
    <w:rsid w:val="00CE67EE"/>
    <w:rPr>
      <w:b/>
      <w:color w:val="0064A3"/>
      <w:sz w:val="24"/>
    </w:rPr>
  </w:style>
  <w:style w:type="character" w:customStyle="1" w:styleId="Style10ptItalic">
    <w:name w:val="Style 10 pt Italic"/>
    <w:basedOn w:val="DefaultParagraphFont"/>
    <w:rsid w:val="00CE67EE"/>
    <w:rPr>
      <w:rFonts w:ascii="Gotham Office" w:hAnsi="Gotham Office"/>
      <w:i/>
      <w:iCs/>
      <w:sz w:val="20"/>
    </w:rPr>
  </w:style>
  <w:style w:type="paragraph" w:customStyle="1" w:styleId="TableText">
    <w:name w:val="Table Text"/>
    <w:basedOn w:val="Normal"/>
    <w:rsid w:val="00A92FE3"/>
    <w:pPr>
      <w:spacing w:before="60" w:after="60" w:line="240" w:lineRule="atLeast"/>
      <w:jc w:val="left"/>
    </w:pPr>
    <w:rPr>
      <w:rFonts w:ascii="Arial" w:hAnsi="Arial"/>
      <w:szCs w:val="24"/>
      <w:lang w:val="en-NZ" w:eastAsia="en-GB"/>
    </w:rPr>
  </w:style>
  <w:style w:type="paragraph" w:customStyle="1" w:styleId="ParaText">
    <w:name w:val="Para Text"/>
    <w:basedOn w:val="Normal"/>
    <w:rsid w:val="00A92FE3"/>
    <w:pPr>
      <w:spacing w:before="120" w:after="120" w:line="240" w:lineRule="atLeast"/>
    </w:pPr>
    <w:rPr>
      <w:rFonts w:ascii="Arial" w:hAnsi="Arial"/>
      <w:szCs w:val="24"/>
      <w:lang w:val="en-NZ" w:eastAsia="en-GB"/>
    </w:rPr>
  </w:style>
  <w:style w:type="table" w:styleId="MediumShading1-Accent3">
    <w:name w:val="Medium Shading 1 Accent 3"/>
    <w:basedOn w:val="TableNormal"/>
    <w:uiPriority w:val="63"/>
    <w:rsid w:val="00FF7A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FF7A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B3197"/>
    <w:rPr>
      <w:rFonts w:ascii="Gotham Book" w:hAnsi="Gotham Book"/>
      <w:sz w:val="22"/>
      <w:lang w:val="en-GB" w:eastAsia="en-US"/>
    </w:rPr>
  </w:style>
  <w:style w:type="character" w:styleId="FollowedHyperlink">
    <w:name w:val="FollowedHyperlink"/>
    <w:basedOn w:val="DefaultParagraphFont"/>
    <w:semiHidden/>
    <w:unhideWhenUsed/>
    <w:rsid w:val="000B3197"/>
    <w:rPr>
      <w:color w:val="800080" w:themeColor="followedHyperlink"/>
      <w:u w:val="single"/>
    </w:rPr>
  </w:style>
  <w:style w:type="paragraph" w:customStyle="1" w:styleId="StyleList1BulletArial">
    <w:name w:val="Style List 1 Bullet + Arial"/>
    <w:basedOn w:val="List1Bullet"/>
    <w:rsid w:val="0001736D"/>
    <w:pPr>
      <w:spacing w:before="120" w:after="120"/>
    </w:pPr>
    <w:rPr>
      <w:rFonts w:ascii="Arial" w:hAnsi="Arial"/>
    </w:rPr>
  </w:style>
  <w:style w:type="paragraph" w:customStyle="1" w:styleId="StyleHead3ContentsArial">
    <w:name w:val="Style Head 3 Contents + Arial"/>
    <w:basedOn w:val="Head3Contents"/>
    <w:rsid w:val="000546C4"/>
    <w:rPr>
      <w:rFonts w:ascii="Arial" w:hAnsi="Arial"/>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www.vodafone.co.nz/network/coverage/;" TargetMode="External" Id="rId17" /><Relationship Type="http://schemas.openxmlformats.org/officeDocument/2006/relationships/customXml" Target="../customXml/item2.xml" Id="rId2" /><Relationship Type="http://schemas.openxmlformats.org/officeDocument/2006/relationships/hyperlink" Target="http://www.2degreesmobile.co.nz/coverage"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spark.co.nz/coverage" TargetMode="External" Id="rId15" /><Relationship Type="http://schemas.openxmlformats.org/officeDocument/2006/relationships/header" Target="header2.xml"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objective.envbop.net:443/id:A2546762" TargetMode="External" Id="rId14" /><Relationship Type="http://schemas.openxmlformats.org/officeDocument/2006/relationships/customXml" Target="/customXML/item4.xml" Id="Rfc0b9404ec49418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Desktop\BOPRC%20Technical%20Report%20Template%20(NEW%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A3692918</value>
    </field>
    <field name="Objective-Title">
      <value order="0">NEW Oil Spill Plan - Annex 3 - Communications</value>
    </field>
    <field name="Objective-Description">
      <value order="0"/>
    </field>
    <field name="Objective-CreationStamp">
      <value order="0">2020-12-09T03:07:58Z</value>
    </field>
    <field name="Objective-IsApproved">
      <value order="0">false</value>
    </field>
    <field name="Objective-IsPublished">
      <value order="0">true</value>
    </field>
    <field name="Objective-DatePublished">
      <value order="0">2021-03-30T22:31:32Z</value>
    </field>
    <field name="Objective-ModificationStamp">
      <value order="0">2021-12-01T21:40:10Z</value>
    </field>
    <field name="Objective-Owner">
      <value order="0">Adrian Heays</value>
    </field>
    <field name="Objective-Path">
      <value order="0">EasyInfo Global Folder:'Virtual Filing Cabinet':Hazard and Maritime Management:Oil Pollution Management:Tier II Oil Spill Response:Tier II Oil Spill Response Plan:2021-2024 Plan Review Folder:FINAL WORD DOCS - INTRO AND ANNEXES - TIER II OIL SPILL PLAN - JULY 2021</value>
    </field>
    <field name="Objective-Parent">
      <value order="0">Classified Object</value>
    </field>
    <field name="Objective-State">
      <value order="0">Published</value>
    </field>
    <field name="Objective-VersionId">
      <value order="0">vA5701645</value>
    </field>
    <field name="Objective-Version">
      <value order="0">5.0</value>
    </field>
    <field name="Objective-VersionNumber">
      <value order="0">26</value>
    </field>
    <field name="Objective-VersionComment">
      <value order="0"/>
    </field>
    <field name="Objective-FileNumber">
      <value order="0">3.00089</value>
    </field>
    <field name="Objective-Classification">
      <value order="0">Public Access</value>
    </field>
    <field name="Objective-Caveats">
      <value order="0"/>
    </field>
  </systemFields>
  <catalogues>
    <catalogue name="Outward Correspondence Type Catalogue" type="type" ori="id:cA15">
      <field name="Objective-Correspondence Type">
        <value order="0">Other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DD72E8C-B474-40F2-AF99-C2CE1296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Technical Report Template (NEW 2018).dotx</Template>
  <TotalTime>17</TotalTime>
  <Pages>5</Pages>
  <Words>963</Words>
  <Characters>5139</Characters>
  <Application>Microsoft Office Word</Application>
  <DocSecurity>0</DocSecurity>
  <Lines>116</Lines>
  <Paragraphs>78</Paragraphs>
  <ScaleCrop>false</ScaleCrop>
  <HeadingPairs>
    <vt:vector size="2" baseType="variant">
      <vt:variant>
        <vt:lpstr>Title</vt:lpstr>
      </vt:variant>
      <vt:variant>
        <vt:i4>1</vt:i4>
      </vt:variant>
    </vt:vector>
  </HeadingPairs>
  <TitlesOfParts>
    <vt:vector size="1" baseType="lpstr">
      <vt:lpstr>Environment B·O·P</vt:lpstr>
    </vt:vector>
  </TitlesOfParts>
  <Company>Environment B.O.P</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dc:title>
  <dc:creator>Jacqui Kaai</dc:creator>
  <cp:lastModifiedBy>Jacqui Kaai</cp:lastModifiedBy>
  <cp:revision>14</cp:revision>
  <cp:lastPrinted>2021-02-15T22:06:00Z</cp:lastPrinted>
  <dcterms:created xsi:type="dcterms:W3CDTF">2021-02-09T20:16:00Z</dcterms:created>
  <dcterms:modified xsi:type="dcterms:W3CDTF">2021-03-09T23:57:00Z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A3692918</vt:lpwstr>
  </property>
  <property fmtid="{D5CDD505-2E9C-101B-9397-08002B2CF9AE}" pid="3" name="Objective-Title">
    <vt:lpwstr>NEW Oil Spill Plan - Annex 3 - Communications</vt:lpwstr>
  </property>
  <property fmtid="{D5CDD505-2E9C-101B-9397-08002B2CF9AE}" pid="4" name="Objective-Comment">
    <vt:lpwstr/>
  </property>
  <property fmtid="{D5CDD505-2E9C-101B-9397-08002B2CF9AE}" pid="5" name="Objective-CreationStamp">
    <vt:filetime>2020-12-09T03:07:58Z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2021-03-30T22:31:32Z</vt:filetime>
  </property>
  <property fmtid="{D5CDD505-2E9C-101B-9397-08002B2CF9AE}" pid="9" name="Objective-ModificationStamp">
    <vt:filetime>2021-12-01T21:40:10Z</vt:filetime>
  </property>
  <property fmtid="{D5CDD505-2E9C-101B-9397-08002B2CF9AE}" pid="10" name="Objective-Owner">
    <vt:lpwstr>Adrian Heays</vt:lpwstr>
  </property>
  <property fmtid="{D5CDD505-2E9C-101B-9397-08002B2CF9AE}" pid="11" name="Objective-Path">
    <vt:lpwstr>EasyInfo Global Folder:'Virtual Filing Cabinet':Hazard and Maritime Management:Oil Pollution Management:Tier II Oil Spill Response:Tier II Oil Spill Response Plan:2021-2024 Plan Review Folder:FINAL WORD DOCS - INTRO AND ANNEXES - TIER II OIL SPILL PLAN - JULY 2021</vt:lpwstr>
  </property>
  <property fmtid="{D5CDD505-2E9C-101B-9397-08002B2CF9AE}" pid="12" name="Objective-Parent">
    <vt:lpwstr>Classified Object</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26</vt:r8>
  </property>
  <property fmtid="{D5CDD505-2E9C-101B-9397-08002B2CF9AE}" pid="16" name="Objective-VersionComment">
    <vt:lpwstr/>
  </property>
  <property fmtid="{D5CDD505-2E9C-101B-9397-08002B2CF9AE}" pid="17" name="Objective-FileNumber">
    <vt:lpwstr>3.00089</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Operative Date [system]">
    <vt:lpwstr/>
  </property>
  <property fmtid="{D5CDD505-2E9C-101B-9397-08002B2CF9AE}" pid="21" name="Objective-On Behalf Of [system]">
    <vt:lpwstr/>
  </property>
  <property fmtid="{D5CDD505-2E9C-101B-9397-08002B2CF9AE}" pid="22" name="Objective-GIS Location [system]">
    <vt:lpwstr/>
  </property>
  <property fmtid="{D5CDD505-2E9C-101B-9397-08002B2CF9AE}" pid="23" name="Objective-Author [system]">
    <vt:lpwstr/>
  </property>
  <property fmtid="{D5CDD505-2E9C-101B-9397-08002B2CF9AE}" pid="24" name="Objective-Accela Key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vA5701645</vt:lpwstr>
  </property>
  <property fmtid="{D5CDD505-2E9C-101B-9397-08002B2CF9AE}" pid="28" name="Objective-Publication Type">
    <vt:lpwstr>Fact Sheet Guideline/External Directive</vt:lpwstr>
  </property>
  <property fmtid="{D5CDD505-2E9C-101B-9397-08002B2CF9AE}" pid="29" name="Objective-On Behalf Of">
    <vt:lpwstr/>
  </property>
  <property fmtid="{D5CDD505-2E9C-101B-9397-08002B2CF9AE}" pid="30" name="Objective-Accela Key">
    <vt:lpwstr/>
  </property>
  <property fmtid="{D5CDD505-2E9C-101B-9397-08002B2CF9AE}" pid="31" name="Objective-Correspondence Type">
    <vt:lpwstr>Other</vt:lpwstr>
  </property>
  <property fmtid="{D5CDD505-2E9C-101B-9397-08002B2CF9AE}" pid="32" name="Objective-To">
    <vt:lpwstr/>
  </property>
  <property fmtid="{D5CDD505-2E9C-101B-9397-08002B2CF9AE}" pid="33" name="Objective-Street">
    <vt:lpwstr/>
  </property>
  <property fmtid="{D5CDD505-2E9C-101B-9397-08002B2CF9AE}" pid="34" name="Objective-Suburb / Town">
    <vt:lpwstr/>
  </property>
  <property fmtid="{D5CDD505-2E9C-101B-9397-08002B2CF9AE}" pid="35" name="Objective-District">
    <vt:lpwstr/>
  </property>
  <property fmtid="{D5CDD505-2E9C-101B-9397-08002B2CF9AE}" pid="36" name="Objective-Postal Code">
    <vt:lpwstr/>
  </property>
  <property fmtid="{D5CDD505-2E9C-101B-9397-08002B2CF9AE}" pid="37" name="Objective-Country">
    <vt:lpwstr/>
  </property>
  <property fmtid="{D5CDD505-2E9C-101B-9397-08002B2CF9AE}" pid="38" name="Objective-Phone">
    <vt:lpwstr/>
  </property>
  <property fmtid="{D5CDD505-2E9C-101B-9397-08002B2CF9AE}" pid="39" name="Objective-Fax Number">
    <vt:lpwstr/>
  </property>
</Properties>
</file>