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43D55" w14:textId="77777777" w:rsidR="00AC65FA" w:rsidRDefault="00AC65FA">
      <w:pPr>
        <w:pStyle w:val="BodyText"/>
        <w:kinsoku w:val="0"/>
        <w:overflowPunct w:val="0"/>
        <w:rPr>
          <w:rFonts w:ascii="Times New Roman" w:hAnsi="Times New Roman" w:cs="Times New Roman"/>
          <w:sz w:val="20"/>
          <w:szCs w:val="20"/>
        </w:rPr>
      </w:pPr>
      <w:bookmarkStart w:id="0" w:name="_GoBack"/>
      <w:bookmarkEnd w:id="0"/>
    </w:p>
    <w:p w14:paraId="4C21A139" w14:textId="77777777" w:rsidR="00993EC3" w:rsidRDefault="00C71B9D" w:rsidP="00993EC3">
      <w:pPr>
        <w:pStyle w:val="BodyText"/>
        <w:kinsoku w:val="0"/>
        <w:overflowPunct w:val="0"/>
        <w:spacing w:after="120"/>
        <w:ind w:left="1250" w:right="1813" w:firstLine="758"/>
        <w:jc w:val="center"/>
        <w:rPr>
          <w:rFonts w:ascii="Arial" w:hAnsi="Arial" w:cs="Arial"/>
          <w:b/>
          <w:bCs/>
        </w:rPr>
      </w:pPr>
      <w:r>
        <w:rPr>
          <w:rFonts w:ascii="Arial" w:hAnsi="Arial" w:cs="Arial"/>
          <w:b/>
          <w:bCs/>
        </w:rPr>
        <w:t>Bay of Plenty Regional Council</w:t>
      </w:r>
    </w:p>
    <w:p w14:paraId="4132DC27" w14:textId="7ED377E7" w:rsidR="00AC65FA" w:rsidRPr="00104255" w:rsidRDefault="00AC65FA" w:rsidP="00993EC3">
      <w:pPr>
        <w:pStyle w:val="Heading1"/>
        <w:kinsoku w:val="0"/>
        <w:overflowPunct w:val="0"/>
        <w:spacing w:after="120"/>
        <w:ind w:left="1914" w:right="1922"/>
        <w:jc w:val="center"/>
        <w:rPr>
          <w:rFonts w:ascii="Arial" w:hAnsi="Arial" w:cs="Arial"/>
        </w:rPr>
      </w:pPr>
      <w:r w:rsidRPr="00104255">
        <w:rPr>
          <w:rFonts w:ascii="Arial" w:hAnsi="Arial" w:cs="Arial"/>
        </w:rPr>
        <w:t xml:space="preserve">DIRECTIONS OF </w:t>
      </w:r>
      <w:r w:rsidR="00975B91">
        <w:rPr>
          <w:rFonts w:ascii="Arial" w:hAnsi="Arial" w:cs="Arial"/>
        </w:rPr>
        <w:t xml:space="preserve">THE </w:t>
      </w:r>
      <w:r w:rsidR="004D54C1">
        <w:rPr>
          <w:rFonts w:ascii="Arial" w:hAnsi="Arial" w:cs="Arial"/>
        </w:rPr>
        <w:t>COMMISSIONER</w:t>
      </w:r>
    </w:p>
    <w:p w14:paraId="57349E4E" w14:textId="404CB964" w:rsidR="00AC65FA" w:rsidRPr="00104255" w:rsidRDefault="00AC65FA" w:rsidP="00993EC3">
      <w:pPr>
        <w:pStyle w:val="BodyText"/>
        <w:kinsoku w:val="0"/>
        <w:overflowPunct w:val="0"/>
        <w:spacing w:after="120"/>
        <w:ind w:left="2997" w:right="3002"/>
        <w:jc w:val="center"/>
        <w:rPr>
          <w:rFonts w:ascii="Arial" w:hAnsi="Arial" w:cs="Arial"/>
          <w:b/>
          <w:bCs/>
        </w:rPr>
      </w:pPr>
      <w:r w:rsidRPr="00104255">
        <w:rPr>
          <w:rFonts w:ascii="Arial" w:hAnsi="Arial" w:cs="Arial"/>
          <w:b/>
          <w:bCs/>
        </w:rPr>
        <w:t xml:space="preserve">Minute </w:t>
      </w:r>
      <w:r w:rsidR="00B211DB">
        <w:rPr>
          <w:rFonts w:ascii="Arial" w:hAnsi="Arial" w:cs="Arial"/>
          <w:b/>
          <w:bCs/>
        </w:rPr>
        <w:t>2</w:t>
      </w:r>
    </w:p>
    <w:p w14:paraId="18AA03E2" w14:textId="77777777" w:rsidR="00AC65FA" w:rsidRPr="003168AB" w:rsidRDefault="007B25FE">
      <w:pPr>
        <w:pStyle w:val="BodyText"/>
        <w:kinsoku w:val="0"/>
        <w:overflowPunct w:val="0"/>
        <w:spacing w:line="287" w:lineRule="exact"/>
        <w:ind w:left="100" w:right="1813"/>
        <w:rPr>
          <w:rFonts w:ascii="Arial" w:hAnsi="Arial" w:cs="Arial"/>
          <w:b/>
          <w:bCs/>
        </w:rPr>
      </w:pPr>
      <w:r w:rsidRPr="003168AB">
        <w:rPr>
          <w:rFonts w:ascii="Arial" w:hAnsi="Arial" w:cs="Arial"/>
          <w:b/>
          <w:bCs/>
        </w:rPr>
        <w:t>Introduction</w:t>
      </w:r>
    </w:p>
    <w:p w14:paraId="4D63BE02" w14:textId="77777777" w:rsidR="00AC65FA" w:rsidRPr="003168AB" w:rsidRDefault="00AC65FA" w:rsidP="000C724D">
      <w:pPr>
        <w:pStyle w:val="ListParagraph"/>
        <w:widowControl/>
        <w:autoSpaceDE/>
        <w:autoSpaceDN/>
        <w:adjustRightInd/>
        <w:ind w:left="360" w:firstLine="0"/>
        <w:jc w:val="both"/>
        <w:rPr>
          <w:rFonts w:ascii="Arial" w:hAnsi="Arial" w:cs="Arial"/>
          <w:sz w:val="22"/>
          <w:szCs w:val="22"/>
        </w:rPr>
      </w:pPr>
    </w:p>
    <w:p w14:paraId="067D2274" w14:textId="08A57729" w:rsidR="00AC65FA" w:rsidRPr="00DE3DBD" w:rsidRDefault="00B211DB" w:rsidP="00B30B9B">
      <w:pPr>
        <w:pStyle w:val="ListParagraph"/>
        <w:widowControl/>
        <w:numPr>
          <w:ilvl w:val="0"/>
          <w:numId w:val="5"/>
        </w:numPr>
        <w:autoSpaceDE/>
        <w:autoSpaceDN/>
        <w:adjustRightInd/>
        <w:spacing w:after="120"/>
        <w:ind w:left="851" w:right="758" w:hanging="851"/>
        <w:jc w:val="both"/>
        <w:rPr>
          <w:rFonts w:ascii="Arial" w:hAnsi="Arial" w:cs="Arial"/>
          <w:sz w:val="22"/>
          <w:szCs w:val="22"/>
        </w:rPr>
      </w:pPr>
      <w:r>
        <w:rPr>
          <w:rFonts w:ascii="Arial" w:hAnsi="Arial" w:cs="Arial"/>
          <w:sz w:val="22"/>
          <w:szCs w:val="22"/>
        </w:rPr>
        <w:t xml:space="preserve">I have received and read the Section 42A Officers Report </w:t>
      </w:r>
      <w:r w:rsidR="00B30B9B">
        <w:rPr>
          <w:rFonts w:ascii="Arial" w:hAnsi="Arial" w:cs="Arial"/>
          <w:sz w:val="22"/>
          <w:szCs w:val="22"/>
        </w:rPr>
        <w:t xml:space="preserve">for </w:t>
      </w:r>
      <w:r>
        <w:rPr>
          <w:rFonts w:ascii="Arial" w:hAnsi="Arial" w:cs="Arial"/>
          <w:sz w:val="22"/>
          <w:szCs w:val="22"/>
        </w:rPr>
        <w:t>W</w:t>
      </w:r>
      <w:r w:rsidR="003F205A">
        <w:rPr>
          <w:rFonts w:ascii="Arial" w:hAnsi="Arial" w:cs="Arial"/>
          <w:sz w:val="22"/>
          <w:szCs w:val="22"/>
        </w:rPr>
        <w:t>estern Bay of Plenty District Council</w:t>
      </w:r>
      <w:r>
        <w:rPr>
          <w:rFonts w:ascii="Arial" w:hAnsi="Arial" w:cs="Arial"/>
          <w:sz w:val="22"/>
          <w:szCs w:val="22"/>
        </w:rPr>
        <w:t xml:space="preserve">’s </w:t>
      </w:r>
      <w:r w:rsidR="00955FB8">
        <w:rPr>
          <w:rFonts w:ascii="Arial" w:hAnsi="Arial" w:cs="Arial"/>
          <w:sz w:val="22"/>
          <w:szCs w:val="22"/>
          <w:lang w:val="en-US"/>
        </w:rPr>
        <w:t>Eastern Catchments</w:t>
      </w:r>
      <w:r w:rsidR="003F205A">
        <w:rPr>
          <w:rFonts w:ascii="Arial" w:hAnsi="Arial" w:cs="Arial"/>
          <w:sz w:val="22"/>
          <w:szCs w:val="22"/>
          <w:lang w:val="en-US"/>
        </w:rPr>
        <w:t xml:space="preserve"> Comprehensive Stormwater </w:t>
      </w:r>
      <w:r w:rsidR="00955FB8">
        <w:rPr>
          <w:rFonts w:ascii="Arial" w:hAnsi="Arial" w:cs="Arial"/>
          <w:sz w:val="22"/>
          <w:szCs w:val="22"/>
          <w:lang w:val="en-US"/>
        </w:rPr>
        <w:t>D</w:t>
      </w:r>
      <w:r w:rsidR="00DE3F3E" w:rsidRPr="00DE3F3E">
        <w:rPr>
          <w:rFonts w:ascii="Arial" w:hAnsi="Arial" w:cs="Arial"/>
          <w:sz w:val="22"/>
          <w:szCs w:val="22"/>
          <w:lang w:val="en-US"/>
        </w:rPr>
        <w:t>ischarge</w:t>
      </w:r>
      <w:r w:rsidR="00955FB8">
        <w:rPr>
          <w:rFonts w:ascii="Arial" w:hAnsi="Arial" w:cs="Arial"/>
          <w:sz w:val="22"/>
          <w:szCs w:val="22"/>
          <w:lang w:val="en-US"/>
        </w:rPr>
        <w:t xml:space="preserve"> </w:t>
      </w:r>
      <w:r>
        <w:rPr>
          <w:rFonts w:ascii="Arial" w:hAnsi="Arial" w:cs="Arial"/>
          <w:sz w:val="22"/>
          <w:szCs w:val="22"/>
          <w:lang w:val="en-US"/>
        </w:rPr>
        <w:t>C</w:t>
      </w:r>
      <w:r w:rsidR="00955FB8">
        <w:rPr>
          <w:rFonts w:ascii="Arial" w:hAnsi="Arial" w:cs="Arial"/>
          <w:sz w:val="22"/>
          <w:szCs w:val="22"/>
          <w:lang w:val="en-US"/>
        </w:rPr>
        <w:t>onsent</w:t>
      </w:r>
      <w:r>
        <w:rPr>
          <w:rFonts w:ascii="Arial" w:hAnsi="Arial" w:cs="Arial"/>
          <w:sz w:val="22"/>
          <w:szCs w:val="22"/>
          <w:lang w:val="en-US"/>
        </w:rPr>
        <w:t xml:space="preserve"> applications</w:t>
      </w:r>
      <w:r w:rsidR="0093213B" w:rsidRPr="00DE3DBD">
        <w:rPr>
          <w:rFonts w:ascii="Arial" w:hAnsi="Arial" w:cs="Arial"/>
          <w:sz w:val="22"/>
          <w:szCs w:val="22"/>
        </w:rPr>
        <w:t>.</w:t>
      </w:r>
    </w:p>
    <w:p w14:paraId="099F79CF" w14:textId="69A12B85" w:rsidR="00AC65FA" w:rsidRPr="003168AB" w:rsidRDefault="00B211DB" w:rsidP="00B30B9B">
      <w:pPr>
        <w:pStyle w:val="Heading1"/>
        <w:kinsoku w:val="0"/>
        <w:overflowPunct w:val="0"/>
        <w:ind w:right="758"/>
        <w:rPr>
          <w:rFonts w:ascii="Arial" w:hAnsi="Arial" w:cs="Arial"/>
        </w:rPr>
      </w:pPr>
      <w:r>
        <w:rPr>
          <w:rFonts w:ascii="Arial" w:hAnsi="Arial" w:cs="Arial"/>
        </w:rPr>
        <w:t xml:space="preserve">Questions for the Section 42A </w:t>
      </w:r>
      <w:r w:rsidR="00B30B9B">
        <w:rPr>
          <w:rFonts w:ascii="Arial" w:hAnsi="Arial" w:cs="Arial"/>
        </w:rPr>
        <w:t>R</w:t>
      </w:r>
      <w:r>
        <w:rPr>
          <w:rFonts w:ascii="Arial" w:hAnsi="Arial" w:cs="Arial"/>
        </w:rPr>
        <w:t>eport Author</w:t>
      </w:r>
    </w:p>
    <w:p w14:paraId="4610C07B" w14:textId="77777777" w:rsidR="007C246A" w:rsidRPr="003168AB" w:rsidRDefault="007C246A" w:rsidP="00B30B9B">
      <w:pPr>
        <w:pStyle w:val="Heading1"/>
        <w:kinsoku w:val="0"/>
        <w:overflowPunct w:val="0"/>
        <w:ind w:right="758"/>
        <w:rPr>
          <w:rFonts w:ascii="Arial" w:hAnsi="Arial" w:cs="Arial"/>
          <w:b w:val="0"/>
        </w:rPr>
      </w:pPr>
    </w:p>
    <w:p w14:paraId="54E0F760" w14:textId="43A68BDB" w:rsidR="00B211DB" w:rsidRDefault="00B211DB" w:rsidP="00B30B9B">
      <w:pPr>
        <w:pStyle w:val="ListParagraph"/>
        <w:widowControl/>
        <w:numPr>
          <w:ilvl w:val="0"/>
          <w:numId w:val="5"/>
        </w:numPr>
        <w:autoSpaceDE/>
        <w:autoSpaceDN/>
        <w:adjustRightInd/>
        <w:spacing w:after="120"/>
        <w:ind w:left="720" w:right="758" w:hanging="634"/>
        <w:jc w:val="both"/>
        <w:rPr>
          <w:rFonts w:ascii="Arial" w:hAnsi="Arial" w:cs="Arial"/>
          <w:sz w:val="22"/>
          <w:szCs w:val="22"/>
        </w:rPr>
      </w:pPr>
      <w:r>
        <w:rPr>
          <w:rFonts w:ascii="Arial" w:hAnsi="Arial" w:cs="Arial"/>
          <w:sz w:val="22"/>
          <w:szCs w:val="22"/>
        </w:rPr>
        <w:t>My questions for the Section 42A Officer</w:t>
      </w:r>
      <w:r w:rsidR="005531CD">
        <w:rPr>
          <w:rFonts w:ascii="Arial" w:hAnsi="Arial" w:cs="Arial"/>
          <w:sz w:val="22"/>
          <w:szCs w:val="22"/>
        </w:rPr>
        <w:t>s</w:t>
      </w:r>
      <w:r>
        <w:rPr>
          <w:rFonts w:ascii="Arial" w:hAnsi="Arial" w:cs="Arial"/>
          <w:sz w:val="22"/>
          <w:szCs w:val="22"/>
        </w:rPr>
        <w:t xml:space="preserve"> Report author are attached.</w:t>
      </w:r>
    </w:p>
    <w:p w14:paraId="3CE25614" w14:textId="77777777" w:rsidR="00B211DB" w:rsidRDefault="00B211DB" w:rsidP="00B30B9B">
      <w:pPr>
        <w:pStyle w:val="ListParagraph"/>
        <w:widowControl/>
        <w:numPr>
          <w:ilvl w:val="0"/>
          <w:numId w:val="5"/>
        </w:numPr>
        <w:autoSpaceDE/>
        <w:autoSpaceDN/>
        <w:adjustRightInd/>
        <w:spacing w:after="120"/>
        <w:ind w:left="720" w:right="758" w:hanging="634"/>
        <w:jc w:val="both"/>
        <w:rPr>
          <w:rFonts w:ascii="Arial" w:hAnsi="Arial" w:cs="Arial"/>
          <w:sz w:val="22"/>
          <w:szCs w:val="22"/>
        </w:rPr>
      </w:pPr>
      <w:r>
        <w:rPr>
          <w:rFonts w:ascii="Arial" w:hAnsi="Arial" w:cs="Arial"/>
          <w:sz w:val="22"/>
          <w:szCs w:val="22"/>
        </w:rPr>
        <w:t>I would appreciate it if these questions are answered in writing on or before Friday 15 May 2020.</w:t>
      </w:r>
    </w:p>
    <w:p w14:paraId="146DF1A3" w14:textId="67FC0E16" w:rsidR="00B211DB" w:rsidRDefault="00B211DB" w:rsidP="00B30B9B">
      <w:pPr>
        <w:pStyle w:val="ListParagraph"/>
        <w:widowControl/>
        <w:numPr>
          <w:ilvl w:val="0"/>
          <w:numId w:val="5"/>
        </w:numPr>
        <w:autoSpaceDE/>
        <w:autoSpaceDN/>
        <w:adjustRightInd/>
        <w:spacing w:after="120"/>
        <w:ind w:left="720" w:right="758" w:hanging="634"/>
        <w:jc w:val="both"/>
        <w:rPr>
          <w:rFonts w:ascii="Arial" w:hAnsi="Arial" w:cs="Arial"/>
          <w:sz w:val="22"/>
          <w:szCs w:val="22"/>
        </w:rPr>
      </w:pPr>
      <w:r>
        <w:rPr>
          <w:rFonts w:ascii="Arial" w:hAnsi="Arial" w:cs="Arial"/>
          <w:sz w:val="22"/>
          <w:szCs w:val="22"/>
        </w:rPr>
        <w:t xml:space="preserve">The majority of my questions relate to recommended Conditions 10.1 to 10.7 of </w:t>
      </w:r>
      <w:r w:rsidR="00B30B9B">
        <w:rPr>
          <w:rFonts w:ascii="Arial" w:hAnsi="Arial" w:cs="Arial"/>
          <w:sz w:val="22"/>
          <w:szCs w:val="22"/>
        </w:rPr>
        <w:t xml:space="preserve">consent </w:t>
      </w:r>
      <w:r w:rsidRPr="00B211DB">
        <w:rPr>
          <w:rFonts w:ascii="Arial" w:hAnsi="Arial" w:cs="Arial"/>
          <w:sz w:val="22"/>
          <w:szCs w:val="22"/>
        </w:rPr>
        <w:t>67481-DC</w:t>
      </w:r>
      <w:r>
        <w:rPr>
          <w:rFonts w:ascii="Arial" w:hAnsi="Arial" w:cs="Arial"/>
          <w:sz w:val="22"/>
          <w:szCs w:val="22"/>
        </w:rPr>
        <w:t xml:space="preserve">.  </w:t>
      </w:r>
      <w:r w:rsidR="00C71E04">
        <w:rPr>
          <w:rFonts w:ascii="Arial" w:hAnsi="Arial" w:cs="Arial"/>
          <w:sz w:val="22"/>
          <w:szCs w:val="22"/>
        </w:rPr>
        <w:t>As will be evident from those questions, a</w:t>
      </w:r>
      <w:r>
        <w:rPr>
          <w:rFonts w:ascii="Arial" w:hAnsi="Arial" w:cs="Arial"/>
          <w:sz w:val="22"/>
          <w:szCs w:val="22"/>
        </w:rPr>
        <w:t>t this stage I have concerns regarding the clarity, certainty, legality and appropriateness of this suite of conditions.</w:t>
      </w:r>
    </w:p>
    <w:p w14:paraId="10B91E34" w14:textId="20213158" w:rsidR="00AC65FA" w:rsidRDefault="00AC65FA">
      <w:pPr>
        <w:pStyle w:val="BodyText"/>
        <w:kinsoku w:val="0"/>
        <w:overflowPunct w:val="0"/>
        <w:spacing w:before="7"/>
        <w:rPr>
          <w:rFonts w:ascii="Arial" w:hAnsi="Arial" w:cs="Arial"/>
        </w:rPr>
      </w:pPr>
    </w:p>
    <w:p w14:paraId="346ECCD8" w14:textId="77777777" w:rsidR="00B211DB" w:rsidRDefault="00B211DB">
      <w:pPr>
        <w:pStyle w:val="BodyText"/>
        <w:kinsoku w:val="0"/>
        <w:overflowPunct w:val="0"/>
        <w:spacing w:before="7"/>
        <w:rPr>
          <w:rFonts w:ascii="Arial" w:hAnsi="Arial" w:cs="Arial"/>
        </w:rPr>
      </w:pPr>
    </w:p>
    <w:p w14:paraId="28C86A70" w14:textId="77777777" w:rsidR="00975B91" w:rsidRPr="003168AB" w:rsidRDefault="00CD3238" w:rsidP="00B30B9B">
      <w:pPr>
        <w:pStyle w:val="BodyText"/>
        <w:kinsoku w:val="0"/>
        <w:overflowPunct w:val="0"/>
        <w:spacing w:before="7"/>
        <w:ind w:right="758"/>
        <w:rPr>
          <w:rFonts w:ascii="Arial" w:hAnsi="Arial" w:cs="Arial"/>
        </w:rPr>
      </w:pPr>
      <w:r>
        <w:rPr>
          <w:noProof/>
        </w:rPr>
        <w:drawing>
          <wp:inline distT="0" distB="0" distL="0" distR="0" wp14:anchorId="2FF43654" wp14:editId="46D51373">
            <wp:extent cx="1166495" cy="5302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6495" cy="530225"/>
                    </a:xfrm>
                    <a:prstGeom prst="rect">
                      <a:avLst/>
                    </a:prstGeom>
                    <a:noFill/>
                    <a:ln>
                      <a:noFill/>
                    </a:ln>
                  </pic:spPr>
                </pic:pic>
              </a:graphicData>
            </a:graphic>
          </wp:inline>
        </w:drawing>
      </w:r>
    </w:p>
    <w:p w14:paraId="2BA81159" w14:textId="77777777" w:rsidR="00F626BE" w:rsidRPr="00E0017B" w:rsidRDefault="00671181" w:rsidP="00671181">
      <w:pPr>
        <w:pStyle w:val="BodyText"/>
        <w:rPr>
          <w:rFonts w:ascii="Arial" w:hAnsi="Arial" w:cs="Arial"/>
        </w:rPr>
      </w:pPr>
      <w:r w:rsidRPr="00E0017B">
        <w:rPr>
          <w:rFonts w:ascii="Arial" w:hAnsi="Arial" w:cs="Arial"/>
        </w:rPr>
        <w:t xml:space="preserve">Rob van Voorthuysen </w:t>
      </w:r>
    </w:p>
    <w:p w14:paraId="69AE41D2" w14:textId="59AF7316" w:rsidR="00C71B9D" w:rsidRPr="00E0017B" w:rsidRDefault="000C724D" w:rsidP="00C71B9D">
      <w:pPr>
        <w:pStyle w:val="BodyText"/>
        <w:rPr>
          <w:rFonts w:ascii="Arial" w:hAnsi="Arial" w:cs="Arial"/>
        </w:rPr>
      </w:pPr>
      <w:r w:rsidRPr="00E0017B">
        <w:rPr>
          <w:rFonts w:ascii="Arial" w:hAnsi="Arial" w:cs="Arial"/>
        </w:rPr>
        <w:t xml:space="preserve">Hearing </w:t>
      </w:r>
      <w:r w:rsidR="00B211DB">
        <w:rPr>
          <w:rFonts w:ascii="Arial" w:hAnsi="Arial" w:cs="Arial"/>
        </w:rPr>
        <w:t>Commissioner</w:t>
      </w:r>
    </w:p>
    <w:p w14:paraId="5D2001DC" w14:textId="4739AA65" w:rsidR="002436CD" w:rsidRDefault="00B211DB" w:rsidP="00C71B9D">
      <w:pPr>
        <w:pStyle w:val="BodyText"/>
        <w:rPr>
          <w:rFonts w:ascii="Arial" w:hAnsi="Arial" w:cs="Arial"/>
        </w:rPr>
      </w:pPr>
      <w:r>
        <w:rPr>
          <w:rFonts w:ascii="Arial" w:hAnsi="Arial" w:cs="Arial"/>
        </w:rPr>
        <w:t>6 May 2020</w:t>
      </w:r>
    </w:p>
    <w:p w14:paraId="0614427F" w14:textId="77777777" w:rsidR="00B211DB" w:rsidRDefault="00B211DB" w:rsidP="00C71B9D">
      <w:pPr>
        <w:pStyle w:val="BodyText"/>
        <w:rPr>
          <w:rFonts w:ascii="Arial" w:hAnsi="Arial" w:cs="Arial"/>
        </w:rPr>
        <w:sectPr w:rsidR="00B211DB" w:rsidSect="001D6A03">
          <w:headerReference w:type="even" r:id="rId9"/>
          <w:headerReference w:type="default" r:id="rId10"/>
          <w:footerReference w:type="even" r:id="rId11"/>
          <w:footerReference w:type="default" r:id="rId12"/>
          <w:headerReference w:type="first" r:id="rId13"/>
          <w:footerReference w:type="first" r:id="rId14"/>
          <w:pgSz w:w="11910" w:h="16840"/>
          <w:pgMar w:top="960" w:right="740" w:bottom="280" w:left="1340" w:header="751" w:footer="0" w:gutter="0"/>
          <w:cols w:space="720"/>
          <w:noEndnote/>
        </w:sectPr>
      </w:pPr>
    </w:p>
    <w:p w14:paraId="044067A2" w14:textId="77777777" w:rsidR="00B211DB" w:rsidRPr="00B211DB" w:rsidRDefault="00B211DB" w:rsidP="00B211DB">
      <w:pPr>
        <w:pStyle w:val="BodyText"/>
        <w:rPr>
          <w:rFonts w:ascii="Arial" w:hAnsi="Arial" w:cs="Arial"/>
        </w:rPr>
      </w:pPr>
    </w:p>
    <w:tbl>
      <w:tblPr>
        <w:tblStyle w:val="TableGrid"/>
        <w:tblW w:w="0" w:type="auto"/>
        <w:tblInd w:w="-5" w:type="dxa"/>
        <w:tblLook w:val="04A0" w:firstRow="1" w:lastRow="0" w:firstColumn="1" w:lastColumn="0" w:noHBand="0" w:noVBand="1"/>
      </w:tblPr>
      <w:tblGrid>
        <w:gridCol w:w="1109"/>
        <w:gridCol w:w="878"/>
        <w:gridCol w:w="7034"/>
      </w:tblGrid>
      <w:tr w:rsidR="00B211DB" w:rsidRPr="00B211DB" w14:paraId="26FE2408" w14:textId="77777777" w:rsidTr="00B211DB">
        <w:trPr>
          <w:tblHeader/>
        </w:trPr>
        <w:tc>
          <w:tcPr>
            <w:tcW w:w="1109" w:type="dxa"/>
            <w:shd w:val="clear" w:color="auto" w:fill="D9D9D9" w:themeFill="background1" w:themeFillShade="D9"/>
          </w:tcPr>
          <w:p w14:paraId="35D46A6C" w14:textId="77777777" w:rsidR="00B211DB" w:rsidRPr="00B211DB" w:rsidRDefault="00B211DB" w:rsidP="00B211DB">
            <w:pPr>
              <w:pStyle w:val="BodyText"/>
              <w:rPr>
                <w:rFonts w:ascii="Arial Narrow" w:hAnsi="Arial Narrow" w:cs="Arial"/>
                <w:b/>
                <w:bCs/>
              </w:rPr>
            </w:pPr>
            <w:r w:rsidRPr="00B211DB">
              <w:rPr>
                <w:rFonts w:ascii="Arial Narrow" w:hAnsi="Arial Narrow" w:cs="Arial"/>
                <w:b/>
                <w:bCs/>
              </w:rPr>
              <w:t>Paragraph</w:t>
            </w:r>
          </w:p>
        </w:tc>
        <w:tc>
          <w:tcPr>
            <w:tcW w:w="734" w:type="dxa"/>
            <w:shd w:val="clear" w:color="auto" w:fill="D9D9D9" w:themeFill="background1" w:themeFillShade="D9"/>
          </w:tcPr>
          <w:p w14:paraId="09317A66" w14:textId="77777777" w:rsidR="00B211DB" w:rsidRDefault="00B211DB" w:rsidP="00B211DB">
            <w:pPr>
              <w:pStyle w:val="BodyText"/>
              <w:rPr>
                <w:rFonts w:ascii="Arial Narrow" w:hAnsi="Arial Narrow" w:cs="Arial"/>
                <w:b/>
                <w:bCs/>
              </w:rPr>
            </w:pPr>
            <w:r>
              <w:rPr>
                <w:rFonts w:ascii="Arial Narrow" w:hAnsi="Arial Narrow" w:cs="Arial"/>
                <w:b/>
                <w:bCs/>
              </w:rPr>
              <w:t>Agenda</w:t>
            </w:r>
          </w:p>
          <w:p w14:paraId="31039065" w14:textId="656C5CD0" w:rsidR="00B211DB" w:rsidRPr="00B211DB" w:rsidRDefault="00B211DB" w:rsidP="00B211DB">
            <w:pPr>
              <w:pStyle w:val="BodyText"/>
              <w:rPr>
                <w:rFonts w:ascii="Arial Narrow" w:hAnsi="Arial Narrow" w:cs="Arial"/>
                <w:b/>
                <w:bCs/>
              </w:rPr>
            </w:pPr>
            <w:r w:rsidRPr="00B211DB">
              <w:rPr>
                <w:rFonts w:ascii="Arial Narrow" w:hAnsi="Arial Narrow" w:cs="Arial"/>
                <w:b/>
                <w:bCs/>
              </w:rPr>
              <w:t>Page</w:t>
            </w:r>
          </w:p>
        </w:tc>
        <w:tc>
          <w:tcPr>
            <w:tcW w:w="7178" w:type="dxa"/>
            <w:shd w:val="clear" w:color="auto" w:fill="D9D9D9" w:themeFill="background1" w:themeFillShade="D9"/>
          </w:tcPr>
          <w:p w14:paraId="70C74064" w14:textId="77777777" w:rsidR="00B211DB" w:rsidRPr="00B211DB" w:rsidRDefault="00B211DB" w:rsidP="00B30B9B">
            <w:pPr>
              <w:pStyle w:val="BodyText"/>
              <w:spacing w:before="40" w:after="40"/>
              <w:jc w:val="both"/>
              <w:rPr>
                <w:rFonts w:ascii="Arial Narrow" w:hAnsi="Arial Narrow" w:cs="Arial"/>
                <w:b/>
                <w:bCs/>
              </w:rPr>
            </w:pPr>
            <w:r w:rsidRPr="00B211DB">
              <w:rPr>
                <w:rFonts w:ascii="Arial Narrow" w:hAnsi="Arial Narrow" w:cs="Arial"/>
                <w:b/>
                <w:bCs/>
              </w:rPr>
              <w:t>Question</w:t>
            </w:r>
          </w:p>
        </w:tc>
      </w:tr>
      <w:tr w:rsidR="00B211DB" w:rsidRPr="00B211DB" w14:paraId="1C71F3EF" w14:textId="77777777" w:rsidTr="00B211DB">
        <w:tc>
          <w:tcPr>
            <w:tcW w:w="1109" w:type="dxa"/>
          </w:tcPr>
          <w:p w14:paraId="7EB9095D" w14:textId="77777777" w:rsidR="00B211DB" w:rsidRPr="00B211DB" w:rsidRDefault="00B211DB" w:rsidP="00B211DB">
            <w:pPr>
              <w:pStyle w:val="BodyText"/>
              <w:rPr>
                <w:rFonts w:ascii="Arial Narrow" w:hAnsi="Arial Narrow" w:cs="Arial"/>
              </w:rPr>
            </w:pPr>
            <w:r w:rsidRPr="00B211DB">
              <w:rPr>
                <w:rFonts w:ascii="Arial Narrow" w:hAnsi="Arial Narrow" w:cs="Arial"/>
              </w:rPr>
              <w:t>9.7</w:t>
            </w:r>
          </w:p>
        </w:tc>
        <w:tc>
          <w:tcPr>
            <w:tcW w:w="734" w:type="dxa"/>
          </w:tcPr>
          <w:p w14:paraId="1BA93969" w14:textId="77777777" w:rsidR="00B211DB" w:rsidRPr="00B211DB" w:rsidRDefault="00B211DB" w:rsidP="00B211DB">
            <w:pPr>
              <w:pStyle w:val="BodyText"/>
              <w:rPr>
                <w:rFonts w:ascii="Arial Narrow" w:hAnsi="Arial Narrow" w:cs="Arial"/>
              </w:rPr>
            </w:pPr>
            <w:r w:rsidRPr="00B211DB">
              <w:rPr>
                <w:rFonts w:ascii="Arial Narrow" w:hAnsi="Arial Narrow" w:cs="Arial"/>
              </w:rPr>
              <w:t>33</w:t>
            </w:r>
          </w:p>
        </w:tc>
        <w:tc>
          <w:tcPr>
            <w:tcW w:w="7178" w:type="dxa"/>
          </w:tcPr>
          <w:p w14:paraId="460C381A" w14:textId="7F6CAFE1"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process is proposed for addressing Mr Kelly’s residual concerns?</w:t>
            </w:r>
          </w:p>
          <w:p w14:paraId="398B3C49"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In the event that agreement on recommended wording is not achieved for the 67481-DC conditions which have comments from Mr Kelly attached, can you please provide comparative consent condition wording that:</w:t>
            </w:r>
          </w:p>
          <w:p w14:paraId="2D949F6D" w14:textId="77777777" w:rsidR="00B211DB" w:rsidRPr="00B211DB" w:rsidRDefault="00B211DB" w:rsidP="00B30B9B">
            <w:pPr>
              <w:pStyle w:val="BodyText"/>
              <w:numPr>
                <w:ilvl w:val="0"/>
                <w:numId w:val="19"/>
              </w:numPr>
              <w:spacing w:before="40" w:after="40"/>
              <w:jc w:val="both"/>
              <w:rPr>
                <w:rFonts w:ascii="Arial Narrow" w:hAnsi="Arial Narrow" w:cs="Arial"/>
              </w:rPr>
            </w:pPr>
            <w:r w:rsidRPr="00B211DB">
              <w:rPr>
                <w:rFonts w:ascii="Arial Narrow" w:hAnsi="Arial Narrow" w:cs="Arial"/>
              </w:rPr>
              <w:t>The S42A author considers appropriate; and</w:t>
            </w:r>
          </w:p>
          <w:p w14:paraId="6C6C93E0" w14:textId="0EB2D451" w:rsidR="00B211DB" w:rsidRPr="00B211DB" w:rsidRDefault="00B211DB" w:rsidP="00B30B9B">
            <w:pPr>
              <w:pStyle w:val="BodyText"/>
              <w:numPr>
                <w:ilvl w:val="0"/>
                <w:numId w:val="19"/>
              </w:numPr>
              <w:spacing w:before="40" w:after="40"/>
              <w:jc w:val="both"/>
              <w:rPr>
                <w:rFonts w:ascii="Arial Narrow" w:hAnsi="Arial Narrow" w:cs="Arial"/>
              </w:rPr>
            </w:pPr>
            <w:r w:rsidRPr="00B211DB">
              <w:rPr>
                <w:rFonts w:ascii="Arial Narrow" w:hAnsi="Arial Narrow" w:cs="Arial"/>
              </w:rPr>
              <w:t>The Applicant considers appropriate</w:t>
            </w:r>
            <w:r w:rsidR="00B30B9B">
              <w:rPr>
                <w:rFonts w:ascii="Arial Narrow" w:hAnsi="Arial Narrow" w:cs="Arial"/>
              </w:rPr>
              <w:t>.</w:t>
            </w:r>
          </w:p>
        </w:tc>
      </w:tr>
      <w:tr w:rsidR="00B211DB" w:rsidRPr="00B211DB" w14:paraId="753737B9" w14:textId="77777777" w:rsidTr="00B211DB">
        <w:tc>
          <w:tcPr>
            <w:tcW w:w="9021" w:type="dxa"/>
            <w:gridSpan w:val="3"/>
            <w:shd w:val="clear" w:color="auto" w:fill="D9D9D9" w:themeFill="background1" w:themeFillShade="D9"/>
          </w:tcPr>
          <w:p w14:paraId="5AA7DF87" w14:textId="77777777" w:rsidR="00B211DB" w:rsidRPr="00B211DB" w:rsidRDefault="00B211DB" w:rsidP="00B30B9B">
            <w:pPr>
              <w:pStyle w:val="BodyText"/>
              <w:spacing w:before="40" w:after="40"/>
              <w:jc w:val="both"/>
              <w:rPr>
                <w:rFonts w:ascii="Arial Narrow" w:hAnsi="Arial Narrow" w:cs="Arial"/>
                <w:b/>
                <w:bCs/>
              </w:rPr>
            </w:pPr>
            <w:r w:rsidRPr="00B211DB">
              <w:rPr>
                <w:rFonts w:ascii="Arial Narrow" w:hAnsi="Arial Narrow" w:cs="Arial"/>
                <w:b/>
                <w:bCs/>
              </w:rPr>
              <w:t>Technical Review</w:t>
            </w:r>
          </w:p>
        </w:tc>
      </w:tr>
      <w:tr w:rsidR="00B211DB" w:rsidRPr="00B211DB" w14:paraId="0976B1EC" w14:textId="77777777" w:rsidTr="00B211DB">
        <w:tc>
          <w:tcPr>
            <w:tcW w:w="1109" w:type="dxa"/>
          </w:tcPr>
          <w:p w14:paraId="6261B3CF" w14:textId="77777777" w:rsidR="00B211DB" w:rsidRPr="00B211DB" w:rsidRDefault="00B211DB" w:rsidP="00B211DB">
            <w:pPr>
              <w:pStyle w:val="BodyText"/>
              <w:rPr>
                <w:rFonts w:ascii="Arial Narrow" w:hAnsi="Arial Narrow" w:cs="Arial"/>
              </w:rPr>
            </w:pPr>
          </w:p>
        </w:tc>
        <w:tc>
          <w:tcPr>
            <w:tcW w:w="734" w:type="dxa"/>
          </w:tcPr>
          <w:p w14:paraId="593BF2ED" w14:textId="77777777" w:rsidR="00B211DB" w:rsidRPr="00B211DB" w:rsidRDefault="00B211DB" w:rsidP="00B211DB">
            <w:pPr>
              <w:pStyle w:val="BodyText"/>
              <w:rPr>
                <w:rFonts w:ascii="Arial Narrow" w:hAnsi="Arial Narrow" w:cs="Arial"/>
              </w:rPr>
            </w:pPr>
            <w:r w:rsidRPr="00B211DB">
              <w:rPr>
                <w:rFonts w:ascii="Arial Narrow" w:hAnsi="Arial Narrow" w:cs="Arial"/>
              </w:rPr>
              <w:t>102</w:t>
            </w:r>
          </w:p>
        </w:tc>
        <w:tc>
          <w:tcPr>
            <w:tcW w:w="7178" w:type="dxa"/>
          </w:tcPr>
          <w:p w14:paraId="6BE3490F"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Why is the Technical Peer Review still in draft form?</w:t>
            </w:r>
          </w:p>
        </w:tc>
      </w:tr>
      <w:tr w:rsidR="00B211DB" w:rsidRPr="00B211DB" w14:paraId="3E0409FE" w14:textId="77777777" w:rsidTr="00B211DB">
        <w:tc>
          <w:tcPr>
            <w:tcW w:w="1109" w:type="dxa"/>
          </w:tcPr>
          <w:p w14:paraId="29946CBF" w14:textId="77777777" w:rsidR="00B211DB" w:rsidRPr="00B211DB" w:rsidRDefault="00B211DB" w:rsidP="00B211DB">
            <w:pPr>
              <w:pStyle w:val="BodyText"/>
              <w:rPr>
                <w:rFonts w:ascii="Arial Narrow" w:hAnsi="Arial Narrow" w:cs="Arial"/>
              </w:rPr>
            </w:pPr>
            <w:r w:rsidRPr="00B211DB">
              <w:rPr>
                <w:rFonts w:ascii="Arial Narrow" w:hAnsi="Arial Narrow" w:cs="Arial"/>
              </w:rPr>
              <w:t>4.2</w:t>
            </w:r>
          </w:p>
        </w:tc>
        <w:tc>
          <w:tcPr>
            <w:tcW w:w="734" w:type="dxa"/>
          </w:tcPr>
          <w:p w14:paraId="3E1CB633" w14:textId="77777777" w:rsidR="00B211DB" w:rsidRPr="00B211DB" w:rsidRDefault="00B211DB" w:rsidP="00B211DB">
            <w:pPr>
              <w:pStyle w:val="BodyText"/>
              <w:rPr>
                <w:rFonts w:ascii="Arial Narrow" w:hAnsi="Arial Narrow" w:cs="Arial"/>
              </w:rPr>
            </w:pPr>
            <w:r w:rsidRPr="00B211DB">
              <w:rPr>
                <w:rFonts w:ascii="Arial Narrow" w:hAnsi="Arial Narrow" w:cs="Arial"/>
              </w:rPr>
              <w:t>106</w:t>
            </w:r>
          </w:p>
        </w:tc>
        <w:tc>
          <w:tcPr>
            <w:tcW w:w="7178" w:type="dxa"/>
          </w:tcPr>
          <w:p w14:paraId="6E86A20F"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 xml:space="preserve">Has the </w:t>
            </w:r>
            <w:proofErr w:type="spellStart"/>
            <w:r w:rsidRPr="00B211DB">
              <w:rPr>
                <w:rFonts w:ascii="Arial Narrow" w:hAnsi="Arial Narrow" w:cs="Arial"/>
              </w:rPr>
              <w:t>Te</w:t>
            </w:r>
            <w:proofErr w:type="spellEnd"/>
            <w:r w:rsidRPr="00B211DB">
              <w:rPr>
                <w:rFonts w:ascii="Arial Narrow" w:hAnsi="Arial Narrow" w:cs="Arial"/>
              </w:rPr>
              <w:t xml:space="preserve"> Puke model culvert issue been fixed?</w:t>
            </w:r>
          </w:p>
        </w:tc>
      </w:tr>
      <w:tr w:rsidR="00B211DB" w:rsidRPr="00B211DB" w14:paraId="35A83D66" w14:textId="77777777" w:rsidTr="00B211DB">
        <w:trPr>
          <w:tblHeader/>
        </w:trPr>
        <w:tc>
          <w:tcPr>
            <w:tcW w:w="1109" w:type="dxa"/>
            <w:shd w:val="clear" w:color="auto" w:fill="D9D9D9" w:themeFill="background1" w:themeFillShade="D9"/>
          </w:tcPr>
          <w:p w14:paraId="3C002885" w14:textId="77777777" w:rsidR="00B211DB" w:rsidRPr="00B211DB" w:rsidRDefault="00B211DB" w:rsidP="00B211DB">
            <w:pPr>
              <w:pStyle w:val="BodyText"/>
              <w:rPr>
                <w:rFonts w:ascii="Arial Narrow" w:hAnsi="Arial Narrow" w:cs="Arial"/>
                <w:b/>
                <w:bCs/>
              </w:rPr>
            </w:pPr>
            <w:r w:rsidRPr="00B211DB">
              <w:rPr>
                <w:rFonts w:ascii="Arial Narrow" w:hAnsi="Arial Narrow" w:cs="Arial"/>
                <w:b/>
                <w:bCs/>
              </w:rPr>
              <w:t>Condition</w:t>
            </w:r>
          </w:p>
        </w:tc>
        <w:tc>
          <w:tcPr>
            <w:tcW w:w="734" w:type="dxa"/>
            <w:shd w:val="clear" w:color="auto" w:fill="D9D9D9" w:themeFill="background1" w:themeFillShade="D9"/>
          </w:tcPr>
          <w:p w14:paraId="6D1F4896" w14:textId="77777777" w:rsidR="00B211DB" w:rsidRPr="00B211DB" w:rsidRDefault="00B211DB" w:rsidP="00B211DB">
            <w:pPr>
              <w:pStyle w:val="BodyText"/>
              <w:rPr>
                <w:rFonts w:ascii="Arial Narrow" w:hAnsi="Arial Narrow" w:cs="Arial"/>
                <w:b/>
                <w:bCs/>
              </w:rPr>
            </w:pPr>
            <w:r w:rsidRPr="00B211DB">
              <w:rPr>
                <w:rFonts w:ascii="Arial Narrow" w:hAnsi="Arial Narrow" w:cs="Arial"/>
                <w:b/>
                <w:bCs/>
              </w:rPr>
              <w:t>Page</w:t>
            </w:r>
          </w:p>
        </w:tc>
        <w:tc>
          <w:tcPr>
            <w:tcW w:w="7178" w:type="dxa"/>
            <w:shd w:val="clear" w:color="auto" w:fill="D9D9D9" w:themeFill="background1" w:themeFillShade="D9"/>
          </w:tcPr>
          <w:p w14:paraId="64308D43" w14:textId="77777777" w:rsidR="00B211DB" w:rsidRPr="00B211DB" w:rsidRDefault="00B211DB" w:rsidP="00B30B9B">
            <w:pPr>
              <w:pStyle w:val="BodyText"/>
              <w:spacing w:before="40" w:after="40"/>
              <w:jc w:val="both"/>
              <w:rPr>
                <w:rFonts w:ascii="Arial Narrow" w:hAnsi="Arial Narrow" w:cs="Arial"/>
                <w:b/>
                <w:bCs/>
              </w:rPr>
            </w:pPr>
            <w:r w:rsidRPr="00B211DB">
              <w:rPr>
                <w:rFonts w:ascii="Arial Narrow" w:hAnsi="Arial Narrow" w:cs="Arial"/>
                <w:b/>
                <w:bCs/>
              </w:rPr>
              <w:t>Question</w:t>
            </w:r>
          </w:p>
        </w:tc>
      </w:tr>
      <w:tr w:rsidR="00B211DB" w:rsidRPr="00B211DB" w14:paraId="79F648F9" w14:textId="77777777" w:rsidTr="00B211DB">
        <w:tc>
          <w:tcPr>
            <w:tcW w:w="9021" w:type="dxa"/>
            <w:gridSpan w:val="3"/>
          </w:tcPr>
          <w:p w14:paraId="124847C7" w14:textId="77777777" w:rsidR="00B211DB" w:rsidRPr="00B211DB" w:rsidRDefault="00B211DB" w:rsidP="00B30B9B">
            <w:pPr>
              <w:pStyle w:val="BodyText"/>
              <w:spacing w:before="40" w:after="40"/>
              <w:jc w:val="both"/>
              <w:rPr>
                <w:rFonts w:ascii="Arial Narrow" w:hAnsi="Arial Narrow" w:cs="Arial"/>
                <w:b/>
                <w:bCs/>
              </w:rPr>
            </w:pPr>
            <w:r w:rsidRPr="00B211DB">
              <w:rPr>
                <w:rFonts w:ascii="Arial Narrow" w:hAnsi="Arial Narrow" w:cs="Arial"/>
                <w:b/>
                <w:bCs/>
              </w:rPr>
              <w:t>Resource consent No. 67481-DC</w:t>
            </w:r>
          </w:p>
        </w:tc>
      </w:tr>
      <w:tr w:rsidR="00B211DB" w:rsidRPr="00B211DB" w14:paraId="6B43B7CE" w14:textId="77777777" w:rsidTr="00B211DB">
        <w:tc>
          <w:tcPr>
            <w:tcW w:w="1109" w:type="dxa"/>
          </w:tcPr>
          <w:p w14:paraId="785A74AF" w14:textId="77777777" w:rsidR="00B211DB" w:rsidRPr="00B211DB" w:rsidRDefault="00B211DB" w:rsidP="00B211DB">
            <w:pPr>
              <w:pStyle w:val="BodyText"/>
              <w:rPr>
                <w:rFonts w:ascii="Arial Narrow" w:hAnsi="Arial Narrow" w:cs="Arial"/>
              </w:rPr>
            </w:pPr>
            <w:r w:rsidRPr="00B211DB">
              <w:rPr>
                <w:rFonts w:ascii="Arial Narrow" w:hAnsi="Arial Narrow" w:cs="Arial"/>
              </w:rPr>
              <w:t>6.6 to 6.9</w:t>
            </w:r>
          </w:p>
        </w:tc>
        <w:tc>
          <w:tcPr>
            <w:tcW w:w="734" w:type="dxa"/>
          </w:tcPr>
          <w:p w14:paraId="413B6412" w14:textId="77777777" w:rsidR="00B211DB" w:rsidRPr="00B211DB" w:rsidRDefault="00B211DB" w:rsidP="00B211DB">
            <w:pPr>
              <w:pStyle w:val="BodyText"/>
              <w:rPr>
                <w:rFonts w:ascii="Arial Narrow" w:hAnsi="Arial Narrow" w:cs="Arial"/>
              </w:rPr>
            </w:pPr>
            <w:r w:rsidRPr="00B211DB">
              <w:rPr>
                <w:rFonts w:ascii="Arial Narrow" w:hAnsi="Arial Narrow" w:cs="Arial"/>
              </w:rPr>
              <w:t>55</w:t>
            </w:r>
          </w:p>
        </w:tc>
        <w:tc>
          <w:tcPr>
            <w:tcW w:w="7178" w:type="dxa"/>
          </w:tcPr>
          <w:p w14:paraId="1E7AE22E"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How do these conditions relate to and interact with conditions 10.1 to 10.7?</w:t>
            </w:r>
          </w:p>
        </w:tc>
      </w:tr>
      <w:tr w:rsidR="00B211DB" w:rsidRPr="00B211DB" w14:paraId="67C515A0" w14:textId="77777777" w:rsidTr="00B211DB">
        <w:tc>
          <w:tcPr>
            <w:tcW w:w="1109" w:type="dxa"/>
          </w:tcPr>
          <w:p w14:paraId="1FEF436A" w14:textId="77777777" w:rsidR="00B211DB" w:rsidRPr="00B211DB" w:rsidRDefault="00B211DB" w:rsidP="00B211DB">
            <w:pPr>
              <w:pStyle w:val="BodyText"/>
              <w:rPr>
                <w:rFonts w:ascii="Arial Narrow" w:hAnsi="Arial Narrow" w:cs="Arial"/>
              </w:rPr>
            </w:pPr>
            <w:r w:rsidRPr="00B211DB">
              <w:rPr>
                <w:rFonts w:ascii="Arial Narrow" w:hAnsi="Arial Narrow" w:cs="Arial"/>
              </w:rPr>
              <w:t>7.3(d)</w:t>
            </w:r>
          </w:p>
          <w:p w14:paraId="38F9EA70" w14:textId="77777777" w:rsidR="00B211DB" w:rsidRPr="00B211DB" w:rsidRDefault="00B211DB" w:rsidP="00B211DB">
            <w:pPr>
              <w:pStyle w:val="BodyText"/>
              <w:rPr>
                <w:rFonts w:ascii="Arial Narrow" w:hAnsi="Arial Narrow" w:cs="Arial"/>
              </w:rPr>
            </w:pPr>
            <w:r w:rsidRPr="00B211DB">
              <w:rPr>
                <w:rFonts w:ascii="Arial Narrow" w:hAnsi="Arial Narrow" w:cs="Arial"/>
              </w:rPr>
              <w:t>7.3(g)</w:t>
            </w:r>
          </w:p>
        </w:tc>
        <w:tc>
          <w:tcPr>
            <w:tcW w:w="734" w:type="dxa"/>
          </w:tcPr>
          <w:p w14:paraId="66A3959D" w14:textId="77777777" w:rsidR="00B211DB" w:rsidRPr="00B211DB" w:rsidRDefault="00B211DB" w:rsidP="00B211DB">
            <w:pPr>
              <w:pStyle w:val="BodyText"/>
              <w:rPr>
                <w:rFonts w:ascii="Arial Narrow" w:hAnsi="Arial Narrow" w:cs="Arial"/>
              </w:rPr>
            </w:pPr>
            <w:r w:rsidRPr="00B211DB">
              <w:rPr>
                <w:rFonts w:ascii="Arial Narrow" w:hAnsi="Arial Narrow" w:cs="Arial"/>
              </w:rPr>
              <w:t>57</w:t>
            </w:r>
          </w:p>
        </w:tc>
        <w:tc>
          <w:tcPr>
            <w:tcW w:w="7178" w:type="dxa"/>
          </w:tcPr>
          <w:p w14:paraId="2CAF9A74"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How do these conditions relate to and interact with conditions 10.1 to 10.7?</w:t>
            </w:r>
          </w:p>
        </w:tc>
      </w:tr>
      <w:tr w:rsidR="00B211DB" w:rsidRPr="00B211DB" w14:paraId="4E72E9C8" w14:textId="77777777" w:rsidTr="00B211DB">
        <w:tc>
          <w:tcPr>
            <w:tcW w:w="1109" w:type="dxa"/>
          </w:tcPr>
          <w:p w14:paraId="0EDB91E4" w14:textId="77777777" w:rsidR="00B211DB" w:rsidRPr="00B211DB" w:rsidRDefault="00B211DB" w:rsidP="00B211DB">
            <w:pPr>
              <w:pStyle w:val="BodyText"/>
              <w:rPr>
                <w:rFonts w:ascii="Arial Narrow" w:hAnsi="Arial Narrow" w:cs="Arial"/>
              </w:rPr>
            </w:pPr>
            <w:r w:rsidRPr="00B211DB">
              <w:rPr>
                <w:rFonts w:ascii="Arial Narrow" w:hAnsi="Arial Narrow" w:cs="Arial"/>
              </w:rPr>
              <w:t>10.1</w:t>
            </w:r>
          </w:p>
        </w:tc>
        <w:tc>
          <w:tcPr>
            <w:tcW w:w="734" w:type="dxa"/>
          </w:tcPr>
          <w:p w14:paraId="1878877C" w14:textId="77777777" w:rsidR="00B211DB" w:rsidRPr="00B211DB" w:rsidRDefault="00B211DB" w:rsidP="00B211DB">
            <w:pPr>
              <w:pStyle w:val="BodyText"/>
              <w:rPr>
                <w:rFonts w:ascii="Arial Narrow" w:hAnsi="Arial Narrow" w:cs="Arial"/>
              </w:rPr>
            </w:pPr>
            <w:r w:rsidRPr="00B211DB">
              <w:rPr>
                <w:rFonts w:ascii="Arial Narrow" w:hAnsi="Arial Narrow" w:cs="Arial"/>
              </w:rPr>
              <w:t>60</w:t>
            </w:r>
          </w:p>
        </w:tc>
        <w:tc>
          <w:tcPr>
            <w:tcW w:w="7178" w:type="dxa"/>
          </w:tcPr>
          <w:p w14:paraId="62F2679A"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does “stormwater effects” mean?</w:t>
            </w:r>
          </w:p>
          <w:p w14:paraId="087D6AB2"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does “peak stormwater levels” mean?</w:t>
            </w:r>
          </w:p>
        </w:tc>
      </w:tr>
      <w:tr w:rsidR="00B211DB" w:rsidRPr="00B211DB" w14:paraId="0D0068CC" w14:textId="77777777" w:rsidTr="00B211DB">
        <w:tc>
          <w:tcPr>
            <w:tcW w:w="1109" w:type="dxa"/>
          </w:tcPr>
          <w:p w14:paraId="297F838F" w14:textId="77777777" w:rsidR="00B211DB" w:rsidRPr="00B211DB" w:rsidRDefault="00B211DB" w:rsidP="00B211DB">
            <w:pPr>
              <w:pStyle w:val="BodyText"/>
              <w:rPr>
                <w:rFonts w:ascii="Arial Narrow" w:hAnsi="Arial Narrow" w:cs="Arial"/>
              </w:rPr>
            </w:pPr>
            <w:r w:rsidRPr="00B211DB">
              <w:rPr>
                <w:rFonts w:ascii="Arial Narrow" w:hAnsi="Arial Narrow" w:cs="Arial"/>
              </w:rPr>
              <w:t>10.2</w:t>
            </w:r>
          </w:p>
        </w:tc>
        <w:tc>
          <w:tcPr>
            <w:tcW w:w="734" w:type="dxa"/>
          </w:tcPr>
          <w:p w14:paraId="1BE6DFFD" w14:textId="77777777" w:rsidR="00B211DB" w:rsidRPr="00B211DB" w:rsidRDefault="00B211DB" w:rsidP="00B211DB">
            <w:pPr>
              <w:pStyle w:val="BodyText"/>
              <w:rPr>
                <w:rFonts w:ascii="Arial Narrow" w:hAnsi="Arial Narrow" w:cs="Arial"/>
              </w:rPr>
            </w:pPr>
            <w:r w:rsidRPr="00B211DB">
              <w:rPr>
                <w:rFonts w:ascii="Arial Narrow" w:hAnsi="Arial Narrow" w:cs="Arial"/>
              </w:rPr>
              <w:t>60</w:t>
            </w:r>
          </w:p>
        </w:tc>
        <w:tc>
          <w:tcPr>
            <w:tcW w:w="7178" w:type="dxa"/>
          </w:tcPr>
          <w:p w14:paraId="032BBAFD"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does “downstream farmland” mean?</w:t>
            </w:r>
          </w:p>
          <w:p w14:paraId="3FB139BA"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Is there a map or aerial photograph showing the extent of this “downstream farmland”?</w:t>
            </w:r>
          </w:p>
        </w:tc>
      </w:tr>
      <w:tr w:rsidR="00B211DB" w:rsidRPr="00B211DB" w14:paraId="2921F483" w14:textId="77777777" w:rsidTr="00B211DB">
        <w:tc>
          <w:tcPr>
            <w:tcW w:w="1109" w:type="dxa"/>
          </w:tcPr>
          <w:p w14:paraId="63C10484" w14:textId="77777777" w:rsidR="00B211DB" w:rsidRPr="00B211DB" w:rsidRDefault="00B211DB" w:rsidP="00B211DB">
            <w:pPr>
              <w:pStyle w:val="BodyText"/>
              <w:rPr>
                <w:rFonts w:ascii="Arial Narrow" w:hAnsi="Arial Narrow" w:cs="Arial"/>
              </w:rPr>
            </w:pPr>
            <w:r w:rsidRPr="00B211DB">
              <w:rPr>
                <w:rFonts w:ascii="Arial Narrow" w:hAnsi="Arial Narrow" w:cs="Arial"/>
              </w:rPr>
              <w:t>10.2(a)(A)</w:t>
            </w:r>
          </w:p>
        </w:tc>
        <w:tc>
          <w:tcPr>
            <w:tcW w:w="734" w:type="dxa"/>
          </w:tcPr>
          <w:p w14:paraId="7ED734CF" w14:textId="77777777" w:rsidR="00B211DB" w:rsidRPr="00B211DB" w:rsidRDefault="00B211DB" w:rsidP="00B211DB">
            <w:pPr>
              <w:pStyle w:val="BodyText"/>
              <w:rPr>
                <w:rFonts w:ascii="Arial Narrow" w:hAnsi="Arial Narrow" w:cs="Arial"/>
              </w:rPr>
            </w:pPr>
            <w:r w:rsidRPr="00B211DB">
              <w:rPr>
                <w:rFonts w:ascii="Arial Narrow" w:hAnsi="Arial Narrow" w:cs="Arial"/>
              </w:rPr>
              <w:t>61</w:t>
            </w:r>
          </w:p>
        </w:tc>
        <w:tc>
          <w:tcPr>
            <w:tcW w:w="7178" w:type="dxa"/>
          </w:tcPr>
          <w:p w14:paraId="2111E8E1"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does “greater soakage” mean?</w:t>
            </w:r>
          </w:p>
          <w:p w14:paraId="471FC6FF"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does “less runoff” mean?</w:t>
            </w:r>
          </w:p>
        </w:tc>
      </w:tr>
      <w:tr w:rsidR="00B211DB" w:rsidRPr="00B211DB" w14:paraId="6D284238" w14:textId="77777777" w:rsidTr="00B211DB">
        <w:tc>
          <w:tcPr>
            <w:tcW w:w="1109" w:type="dxa"/>
          </w:tcPr>
          <w:p w14:paraId="16AE1132" w14:textId="13944432" w:rsidR="00B211DB" w:rsidRPr="00B211DB" w:rsidRDefault="00B211DB" w:rsidP="00B211DB">
            <w:pPr>
              <w:pStyle w:val="BodyText"/>
              <w:rPr>
                <w:rFonts w:ascii="Arial Narrow" w:hAnsi="Arial Narrow" w:cs="Arial"/>
              </w:rPr>
            </w:pPr>
            <w:r w:rsidRPr="00B211DB">
              <w:rPr>
                <w:rFonts w:ascii="Arial Narrow" w:hAnsi="Arial Narrow" w:cs="Arial"/>
              </w:rPr>
              <w:t>10.2(a)(</w:t>
            </w:r>
            <w:r w:rsidR="00C71E04">
              <w:rPr>
                <w:rFonts w:ascii="Arial Narrow" w:hAnsi="Arial Narrow" w:cs="Arial"/>
              </w:rPr>
              <w:t>B</w:t>
            </w:r>
            <w:r w:rsidRPr="00B211DB">
              <w:rPr>
                <w:rFonts w:ascii="Arial Narrow" w:hAnsi="Arial Narrow" w:cs="Arial"/>
              </w:rPr>
              <w:t>)</w:t>
            </w:r>
          </w:p>
        </w:tc>
        <w:tc>
          <w:tcPr>
            <w:tcW w:w="734" w:type="dxa"/>
          </w:tcPr>
          <w:p w14:paraId="2ED66935" w14:textId="77777777" w:rsidR="00B211DB" w:rsidRPr="00B211DB" w:rsidRDefault="00B211DB" w:rsidP="00B211DB">
            <w:pPr>
              <w:pStyle w:val="BodyText"/>
              <w:rPr>
                <w:rFonts w:ascii="Arial Narrow" w:hAnsi="Arial Narrow" w:cs="Arial"/>
              </w:rPr>
            </w:pPr>
            <w:r w:rsidRPr="00B211DB">
              <w:rPr>
                <w:rFonts w:ascii="Arial Narrow" w:hAnsi="Arial Narrow" w:cs="Arial"/>
              </w:rPr>
              <w:t>61</w:t>
            </w:r>
          </w:p>
        </w:tc>
        <w:tc>
          <w:tcPr>
            <w:tcW w:w="7178" w:type="dxa"/>
          </w:tcPr>
          <w:p w14:paraId="728ED903"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does “as it was in the 1980’s” mean?</w:t>
            </w:r>
          </w:p>
        </w:tc>
      </w:tr>
      <w:tr w:rsidR="00B211DB" w:rsidRPr="00B211DB" w14:paraId="63A74D00" w14:textId="77777777" w:rsidTr="00B211DB">
        <w:tc>
          <w:tcPr>
            <w:tcW w:w="1109" w:type="dxa"/>
          </w:tcPr>
          <w:p w14:paraId="3C81618B" w14:textId="77777777" w:rsidR="00B211DB" w:rsidRPr="00B211DB" w:rsidRDefault="00B211DB" w:rsidP="00B211DB">
            <w:pPr>
              <w:pStyle w:val="BodyText"/>
              <w:rPr>
                <w:rFonts w:ascii="Arial Narrow" w:hAnsi="Arial Narrow" w:cs="Arial"/>
              </w:rPr>
            </w:pPr>
            <w:r w:rsidRPr="00B211DB">
              <w:rPr>
                <w:rFonts w:ascii="Arial Narrow" w:hAnsi="Arial Narrow" w:cs="Arial"/>
              </w:rPr>
              <w:t>10.2(c)</w:t>
            </w:r>
          </w:p>
        </w:tc>
        <w:tc>
          <w:tcPr>
            <w:tcW w:w="734" w:type="dxa"/>
          </w:tcPr>
          <w:p w14:paraId="4A87ED6F" w14:textId="77777777" w:rsidR="00B211DB" w:rsidRPr="00B211DB" w:rsidRDefault="00B211DB" w:rsidP="00B211DB">
            <w:pPr>
              <w:pStyle w:val="BodyText"/>
              <w:rPr>
                <w:rFonts w:ascii="Arial Narrow" w:hAnsi="Arial Narrow" w:cs="Arial"/>
              </w:rPr>
            </w:pPr>
            <w:r w:rsidRPr="00B211DB">
              <w:rPr>
                <w:rFonts w:ascii="Arial Narrow" w:hAnsi="Arial Narrow" w:cs="Arial"/>
              </w:rPr>
              <w:t>61</w:t>
            </w:r>
          </w:p>
        </w:tc>
        <w:tc>
          <w:tcPr>
            <w:tcW w:w="7178" w:type="dxa"/>
          </w:tcPr>
          <w:p w14:paraId="5BAC904B" w14:textId="7D87CDDC"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does “proposed future development sites” mean?</w:t>
            </w:r>
          </w:p>
          <w:p w14:paraId="06286657"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Proposed by whom?</w:t>
            </w:r>
          </w:p>
          <w:p w14:paraId="56EAC9F5"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Shown or mapped where?</w:t>
            </w:r>
          </w:p>
          <w:p w14:paraId="0852983F"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How does this relate to District Plan land use zonings?</w:t>
            </w:r>
          </w:p>
        </w:tc>
      </w:tr>
      <w:tr w:rsidR="00B211DB" w:rsidRPr="00B211DB" w14:paraId="71732F47" w14:textId="77777777" w:rsidTr="00B211DB">
        <w:tc>
          <w:tcPr>
            <w:tcW w:w="1109" w:type="dxa"/>
          </w:tcPr>
          <w:p w14:paraId="2441E7F9" w14:textId="77777777" w:rsidR="00B211DB" w:rsidRPr="00B211DB" w:rsidRDefault="00B211DB" w:rsidP="00B211DB">
            <w:pPr>
              <w:pStyle w:val="BodyText"/>
              <w:rPr>
                <w:rFonts w:ascii="Arial Narrow" w:hAnsi="Arial Narrow" w:cs="Arial"/>
              </w:rPr>
            </w:pPr>
            <w:r w:rsidRPr="00B211DB">
              <w:rPr>
                <w:rFonts w:ascii="Arial Narrow" w:hAnsi="Arial Narrow" w:cs="Arial"/>
              </w:rPr>
              <w:t>First Advice Note</w:t>
            </w:r>
          </w:p>
        </w:tc>
        <w:tc>
          <w:tcPr>
            <w:tcW w:w="734" w:type="dxa"/>
          </w:tcPr>
          <w:p w14:paraId="0F6CEF50" w14:textId="77777777" w:rsidR="00B211DB" w:rsidRPr="00B211DB" w:rsidRDefault="00B211DB" w:rsidP="00B211DB">
            <w:pPr>
              <w:pStyle w:val="BodyText"/>
              <w:rPr>
                <w:rFonts w:ascii="Arial Narrow" w:hAnsi="Arial Narrow" w:cs="Arial"/>
              </w:rPr>
            </w:pPr>
            <w:r w:rsidRPr="00B211DB">
              <w:rPr>
                <w:rFonts w:ascii="Arial Narrow" w:hAnsi="Arial Narrow" w:cs="Arial"/>
              </w:rPr>
              <w:t>61</w:t>
            </w:r>
          </w:p>
        </w:tc>
        <w:tc>
          <w:tcPr>
            <w:tcW w:w="7178" w:type="dxa"/>
          </w:tcPr>
          <w:p w14:paraId="612577D9" w14:textId="1398FE46"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In a) and b</w:t>
            </w:r>
            <w:r w:rsidR="00B30B9B">
              <w:rPr>
                <w:rFonts w:ascii="Arial Narrow" w:hAnsi="Arial Narrow" w:cs="Arial"/>
              </w:rPr>
              <w:t>)</w:t>
            </w:r>
            <w:r w:rsidRPr="00B211DB">
              <w:rPr>
                <w:rFonts w:ascii="Arial Narrow" w:hAnsi="Arial Narrow" w:cs="Arial"/>
              </w:rPr>
              <w:t xml:space="preserve"> what assets are being referred to in each case – Kaituna Scheme assets or WBPDC stormwater assets?</w:t>
            </w:r>
          </w:p>
          <w:p w14:paraId="7573AAFA"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In c) what does “consider land use changes” mean?</w:t>
            </w:r>
          </w:p>
        </w:tc>
      </w:tr>
      <w:tr w:rsidR="00B211DB" w:rsidRPr="00B211DB" w14:paraId="7F41BF2E" w14:textId="77777777" w:rsidTr="00B211DB">
        <w:tc>
          <w:tcPr>
            <w:tcW w:w="1109" w:type="dxa"/>
          </w:tcPr>
          <w:p w14:paraId="6AE9BDBD" w14:textId="77777777" w:rsidR="00B211DB" w:rsidRPr="00B211DB" w:rsidRDefault="00B211DB" w:rsidP="00B211DB">
            <w:pPr>
              <w:pStyle w:val="BodyText"/>
              <w:rPr>
                <w:rFonts w:ascii="Arial Narrow" w:hAnsi="Arial Narrow" w:cs="Arial"/>
              </w:rPr>
            </w:pPr>
            <w:r w:rsidRPr="00B211DB">
              <w:rPr>
                <w:rFonts w:ascii="Arial Narrow" w:hAnsi="Arial Narrow" w:cs="Arial"/>
              </w:rPr>
              <w:t>Second Advice Note</w:t>
            </w:r>
          </w:p>
        </w:tc>
        <w:tc>
          <w:tcPr>
            <w:tcW w:w="734" w:type="dxa"/>
          </w:tcPr>
          <w:p w14:paraId="2420DABF" w14:textId="77777777" w:rsidR="00B211DB" w:rsidRPr="00B211DB" w:rsidRDefault="00B211DB" w:rsidP="00B211DB">
            <w:pPr>
              <w:pStyle w:val="BodyText"/>
              <w:rPr>
                <w:rFonts w:ascii="Arial Narrow" w:hAnsi="Arial Narrow" w:cs="Arial"/>
              </w:rPr>
            </w:pPr>
            <w:r w:rsidRPr="00B211DB">
              <w:rPr>
                <w:rFonts w:ascii="Arial Narrow" w:hAnsi="Arial Narrow" w:cs="Arial"/>
              </w:rPr>
              <w:t>61</w:t>
            </w:r>
          </w:p>
        </w:tc>
        <w:tc>
          <w:tcPr>
            <w:tcW w:w="7178" w:type="dxa"/>
          </w:tcPr>
          <w:p w14:paraId="1B749832"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is the “current urban limits” model?</w:t>
            </w:r>
          </w:p>
          <w:p w14:paraId="62FF8297"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Who owns and operates this model?</w:t>
            </w:r>
          </w:p>
        </w:tc>
      </w:tr>
      <w:tr w:rsidR="00B211DB" w:rsidRPr="00B211DB" w14:paraId="112311FE" w14:textId="77777777" w:rsidTr="00B211DB">
        <w:tc>
          <w:tcPr>
            <w:tcW w:w="1109" w:type="dxa"/>
          </w:tcPr>
          <w:p w14:paraId="1850503C" w14:textId="77777777" w:rsidR="00B211DB" w:rsidRPr="00B211DB" w:rsidRDefault="00B211DB" w:rsidP="00B211DB">
            <w:pPr>
              <w:pStyle w:val="BodyText"/>
              <w:rPr>
                <w:rFonts w:ascii="Arial Narrow" w:hAnsi="Arial Narrow" w:cs="Arial"/>
              </w:rPr>
            </w:pPr>
            <w:r w:rsidRPr="00B211DB">
              <w:rPr>
                <w:rFonts w:ascii="Arial Narrow" w:hAnsi="Arial Narrow" w:cs="Arial"/>
              </w:rPr>
              <w:t>10.3</w:t>
            </w:r>
          </w:p>
        </w:tc>
        <w:tc>
          <w:tcPr>
            <w:tcW w:w="734" w:type="dxa"/>
          </w:tcPr>
          <w:p w14:paraId="5C22BF79" w14:textId="77777777" w:rsidR="00B211DB" w:rsidRPr="00B211DB" w:rsidRDefault="00B211DB" w:rsidP="00B211DB">
            <w:pPr>
              <w:pStyle w:val="BodyText"/>
              <w:rPr>
                <w:rFonts w:ascii="Arial Narrow" w:hAnsi="Arial Narrow" w:cs="Arial"/>
              </w:rPr>
            </w:pPr>
            <w:r w:rsidRPr="00B211DB">
              <w:rPr>
                <w:rFonts w:ascii="Arial Narrow" w:hAnsi="Arial Narrow" w:cs="Arial"/>
              </w:rPr>
              <w:t>61</w:t>
            </w:r>
          </w:p>
        </w:tc>
        <w:tc>
          <w:tcPr>
            <w:tcW w:w="7178" w:type="dxa"/>
          </w:tcPr>
          <w:p w14:paraId="3C186F35"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Is this condition clear, certain and enforceable?</w:t>
            </w:r>
          </w:p>
          <w:p w14:paraId="106F0D76"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does “likely critical storm” mean?</w:t>
            </w:r>
          </w:p>
          <w:p w14:paraId="0F642D1B"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Would the second half of this condition be better expressed as an Advice Note?</w:t>
            </w:r>
          </w:p>
        </w:tc>
      </w:tr>
      <w:tr w:rsidR="00B211DB" w:rsidRPr="00B211DB" w14:paraId="49BF1885" w14:textId="77777777" w:rsidTr="00B211DB">
        <w:tc>
          <w:tcPr>
            <w:tcW w:w="1109" w:type="dxa"/>
          </w:tcPr>
          <w:p w14:paraId="0976050F" w14:textId="77777777" w:rsidR="00B211DB" w:rsidRPr="00B211DB" w:rsidRDefault="00B211DB" w:rsidP="00B211DB">
            <w:pPr>
              <w:pStyle w:val="BodyText"/>
              <w:rPr>
                <w:rFonts w:ascii="Arial Narrow" w:hAnsi="Arial Narrow" w:cs="Arial"/>
              </w:rPr>
            </w:pPr>
            <w:r w:rsidRPr="00B211DB">
              <w:rPr>
                <w:rFonts w:ascii="Arial Narrow" w:hAnsi="Arial Narrow" w:cs="Arial"/>
              </w:rPr>
              <w:t>10.4</w:t>
            </w:r>
          </w:p>
        </w:tc>
        <w:tc>
          <w:tcPr>
            <w:tcW w:w="734" w:type="dxa"/>
          </w:tcPr>
          <w:p w14:paraId="0FACC461" w14:textId="77777777" w:rsidR="00B211DB" w:rsidRPr="00B211DB" w:rsidRDefault="00B211DB" w:rsidP="00B211DB">
            <w:pPr>
              <w:pStyle w:val="BodyText"/>
              <w:rPr>
                <w:rFonts w:ascii="Arial Narrow" w:hAnsi="Arial Narrow" w:cs="Arial"/>
              </w:rPr>
            </w:pPr>
            <w:r w:rsidRPr="00B211DB">
              <w:rPr>
                <w:rFonts w:ascii="Arial Narrow" w:hAnsi="Arial Narrow" w:cs="Arial"/>
              </w:rPr>
              <w:t>61</w:t>
            </w:r>
          </w:p>
        </w:tc>
        <w:tc>
          <w:tcPr>
            <w:tcW w:w="7178" w:type="dxa"/>
          </w:tcPr>
          <w:p w14:paraId="71F66BFE"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“asset data” is referred to?</w:t>
            </w:r>
          </w:p>
          <w:p w14:paraId="1599D64E"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does “design standard combinations” mean?</w:t>
            </w:r>
          </w:p>
        </w:tc>
      </w:tr>
      <w:tr w:rsidR="00B211DB" w:rsidRPr="00B211DB" w14:paraId="281147C2" w14:textId="77777777" w:rsidTr="00B211DB">
        <w:tc>
          <w:tcPr>
            <w:tcW w:w="1109" w:type="dxa"/>
          </w:tcPr>
          <w:p w14:paraId="431C8A45" w14:textId="77777777" w:rsidR="00B211DB" w:rsidRPr="00B211DB" w:rsidRDefault="00B211DB" w:rsidP="00B211DB">
            <w:pPr>
              <w:pStyle w:val="BodyText"/>
              <w:rPr>
                <w:rFonts w:ascii="Arial Narrow" w:hAnsi="Arial Narrow" w:cs="Arial"/>
              </w:rPr>
            </w:pPr>
            <w:r w:rsidRPr="00B211DB">
              <w:rPr>
                <w:rFonts w:ascii="Arial Narrow" w:hAnsi="Arial Narrow" w:cs="Arial"/>
              </w:rPr>
              <w:t>10.5</w:t>
            </w:r>
          </w:p>
        </w:tc>
        <w:tc>
          <w:tcPr>
            <w:tcW w:w="734" w:type="dxa"/>
          </w:tcPr>
          <w:p w14:paraId="38F15EBF" w14:textId="77777777" w:rsidR="00B211DB" w:rsidRPr="00B211DB" w:rsidRDefault="00B211DB" w:rsidP="00B211DB">
            <w:pPr>
              <w:pStyle w:val="BodyText"/>
              <w:rPr>
                <w:rFonts w:ascii="Arial Narrow" w:hAnsi="Arial Narrow" w:cs="Arial"/>
              </w:rPr>
            </w:pPr>
            <w:r w:rsidRPr="00B211DB">
              <w:rPr>
                <w:rFonts w:ascii="Arial Narrow" w:hAnsi="Arial Narrow" w:cs="Arial"/>
              </w:rPr>
              <w:t>61</w:t>
            </w:r>
          </w:p>
        </w:tc>
        <w:tc>
          <w:tcPr>
            <w:tcW w:w="7178" w:type="dxa"/>
          </w:tcPr>
          <w:p w14:paraId="1ECC8B86"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Is it legally permissible to impose consent conditions that purport to bind a third party – in this case the BOPRC Rivers and Drainage Asset Manager?</w:t>
            </w:r>
          </w:p>
        </w:tc>
      </w:tr>
      <w:tr w:rsidR="00B211DB" w:rsidRPr="00B211DB" w14:paraId="4FC17C63" w14:textId="77777777" w:rsidTr="00B211DB">
        <w:tc>
          <w:tcPr>
            <w:tcW w:w="1109" w:type="dxa"/>
          </w:tcPr>
          <w:p w14:paraId="39FA9A2B" w14:textId="77777777" w:rsidR="00B211DB" w:rsidRPr="00B211DB" w:rsidRDefault="00B211DB" w:rsidP="00B211DB">
            <w:pPr>
              <w:pStyle w:val="BodyText"/>
              <w:rPr>
                <w:rFonts w:ascii="Arial Narrow" w:hAnsi="Arial Narrow" w:cs="Arial"/>
              </w:rPr>
            </w:pPr>
            <w:r w:rsidRPr="00B211DB">
              <w:rPr>
                <w:rFonts w:ascii="Arial Narrow" w:hAnsi="Arial Narrow" w:cs="Arial"/>
              </w:rPr>
              <w:t>10.6(a) and (b)</w:t>
            </w:r>
          </w:p>
        </w:tc>
        <w:tc>
          <w:tcPr>
            <w:tcW w:w="734" w:type="dxa"/>
          </w:tcPr>
          <w:p w14:paraId="5DF94267" w14:textId="77777777" w:rsidR="00B211DB" w:rsidRPr="00B211DB" w:rsidRDefault="00B211DB" w:rsidP="00B211DB">
            <w:pPr>
              <w:pStyle w:val="BodyText"/>
              <w:rPr>
                <w:rFonts w:ascii="Arial Narrow" w:hAnsi="Arial Narrow" w:cs="Arial"/>
              </w:rPr>
            </w:pPr>
            <w:r w:rsidRPr="00B211DB">
              <w:rPr>
                <w:rFonts w:ascii="Arial Narrow" w:hAnsi="Arial Narrow" w:cs="Arial"/>
              </w:rPr>
              <w:t>62</w:t>
            </w:r>
          </w:p>
        </w:tc>
        <w:tc>
          <w:tcPr>
            <w:tcW w:w="7178" w:type="dxa"/>
          </w:tcPr>
          <w:p w14:paraId="3E756101"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 xml:space="preserve">What does “major waterways and canals” mean? </w:t>
            </w:r>
          </w:p>
          <w:p w14:paraId="3817394F"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are their names?</w:t>
            </w:r>
          </w:p>
          <w:p w14:paraId="6DFE4C49"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Is a map or aerial photograph of them available?</w:t>
            </w:r>
          </w:p>
        </w:tc>
      </w:tr>
      <w:tr w:rsidR="00B211DB" w:rsidRPr="00B211DB" w14:paraId="46EB8A7F" w14:textId="77777777" w:rsidTr="00B211DB">
        <w:tc>
          <w:tcPr>
            <w:tcW w:w="1109" w:type="dxa"/>
          </w:tcPr>
          <w:p w14:paraId="4CCDC325" w14:textId="77777777" w:rsidR="00B211DB" w:rsidRPr="00B211DB" w:rsidRDefault="00B211DB" w:rsidP="00B211DB">
            <w:pPr>
              <w:pStyle w:val="BodyText"/>
              <w:rPr>
                <w:rFonts w:ascii="Arial Narrow" w:hAnsi="Arial Narrow" w:cs="Arial"/>
              </w:rPr>
            </w:pPr>
            <w:r w:rsidRPr="00B211DB">
              <w:rPr>
                <w:rFonts w:ascii="Arial Narrow" w:hAnsi="Arial Narrow" w:cs="Arial"/>
              </w:rPr>
              <w:lastRenderedPageBreak/>
              <w:t>10.6(c)</w:t>
            </w:r>
          </w:p>
        </w:tc>
        <w:tc>
          <w:tcPr>
            <w:tcW w:w="734" w:type="dxa"/>
          </w:tcPr>
          <w:p w14:paraId="0CC452D6" w14:textId="77777777" w:rsidR="00B211DB" w:rsidRPr="00B211DB" w:rsidRDefault="00B211DB" w:rsidP="00B211DB">
            <w:pPr>
              <w:pStyle w:val="BodyText"/>
              <w:rPr>
                <w:rFonts w:ascii="Arial Narrow" w:hAnsi="Arial Narrow" w:cs="Arial"/>
              </w:rPr>
            </w:pPr>
            <w:r w:rsidRPr="00B211DB">
              <w:rPr>
                <w:rFonts w:ascii="Arial Narrow" w:hAnsi="Arial Narrow" w:cs="Arial"/>
              </w:rPr>
              <w:t>62</w:t>
            </w:r>
          </w:p>
        </w:tc>
        <w:tc>
          <w:tcPr>
            <w:tcW w:w="7178" w:type="dxa"/>
          </w:tcPr>
          <w:p w14:paraId="62AAA0E6"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exactly is to be compared to both Baseline scenarios?</w:t>
            </w:r>
          </w:p>
        </w:tc>
      </w:tr>
      <w:tr w:rsidR="00B211DB" w:rsidRPr="00B211DB" w14:paraId="6C41EEEE" w14:textId="77777777" w:rsidTr="00B211DB">
        <w:tc>
          <w:tcPr>
            <w:tcW w:w="1109" w:type="dxa"/>
          </w:tcPr>
          <w:p w14:paraId="552CF60A" w14:textId="77777777" w:rsidR="00B211DB" w:rsidRPr="00B211DB" w:rsidRDefault="00B211DB" w:rsidP="00B211DB">
            <w:pPr>
              <w:pStyle w:val="BodyText"/>
              <w:rPr>
                <w:rFonts w:ascii="Arial Narrow" w:hAnsi="Arial Narrow" w:cs="Arial"/>
              </w:rPr>
            </w:pPr>
            <w:r w:rsidRPr="00B211DB">
              <w:rPr>
                <w:rFonts w:ascii="Arial Narrow" w:hAnsi="Arial Narrow" w:cs="Arial"/>
              </w:rPr>
              <w:t>10.6(d)</w:t>
            </w:r>
          </w:p>
        </w:tc>
        <w:tc>
          <w:tcPr>
            <w:tcW w:w="734" w:type="dxa"/>
          </w:tcPr>
          <w:p w14:paraId="38E7B78C" w14:textId="77777777" w:rsidR="00B211DB" w:rsidRPr="00B211DB" w:rsidRDefault="00B211DB" w:rsidP="00B211DB">
            <w:pPr>
              <w:pStyle w:val="BodyText"/>
              <w:rPr>
                <w:rFonts w:ascii="Arial Narrow" w:hAnsi="Arial Narrow" w:cs="Arial"/>
              </w:rPr>
            </w:pPr>
            <w:r w:rsidRPr="00B211DB">
              <w:rPr>
                <w:rFonts w:ascii="Arial Narrow" w:hAnsi="Arial Narrow" w:cs="Arial"/>
              </w:rPr>
              <w:t>62</w:t>
            </w:r>
          </w:p>
        </w:tc>
        <w:tc>
          <w:tcPr>
            <w:tcW w:w="7178" w:type="dxa"/>
          </w:tcPr>
          <w:p w14:paraId="2C794E80"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does “adverse effects” specifically mean?</w:t>
            </w:r>
          </w:p>
          <w:p w14:paraId="44C559C5"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does “downstream farmlands developments” mean?</w:t>
            </w:r>
          </w:p>
          <w:p w14:paraId="6211A92A" w14:textId="08809891"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Is it appropriate to require a consent holder to undertake an options analysis for a flood control scheme that they do not own or operate</w:t>
            </w:r>
            <w:r w:rsidR="00C71E04">
              <w:rPr>
                <w:rFonts w:ascii="Arial Narrow" w:hAnsi="Arial Narrow" w:cs="Arial"/>
              </w:rPr>
              <w:t xml:space="preserve"> (assuming </w:t>
            </w:r>
            <w:r w:rsidR="00C71E04" w:rsidRPr="00C71E04">
              <w:rPr>
                <w:rFonts w:ascii="Arial Narrow" w:hAnsi="Arial Narrow" w:cs="Arial"/>
              </w:rPr>
              <w:t>I have interpreted this condition correctly</w:t>
            </w:r>
            <w:r w:rsidR="00C71E04">
              <w:rPr>
                <w:rFonts w:ascii="Arial Narrow" w:hAnsi="Arial Narrow" w:cs="Arial"/>
              </w:rPr>
              <w:t>)</w:t>
            </w:r>
            <w:r w:rsidRPr="00B211DB">
              <w:rPr>
                <w:rFonts w:ascii="Arial Narrow" w:hAnsi="Arial Narrow" w:cs="Arial"/>
              </w:rPr>
              <w:t>?</w:t>
            </w:r>
          </w:p>
          <w:p w14:paraId="5A939EDA"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Would it be more appropriate for WBPDC to quantify the current and maximum future stormwater input that this consent will authorise and provide that information to BOPRC so that BOPRC can model the effects of that on the Kaituna Scheme themselves?</w:t>
            </w:r>
          </w:p>
        </w:tc>
      </w:tr>
      <w:tr w:rsidR="00B211DB" w:rsidRPr="00B211DB" w14:paraId="437F1F9E" w14:textId="77777777" w:rsidTr="00B211DB">
        <w:tc>
          <w:tcPr>
            <w:tcW w:w="1109" w:type="dxa"/>
          </w:tcPr>
          <w:p w14:paraId="38780338" w14:textId="77777777" w:rsidR="00B211DB" w:rsidRPr="00B211DB" w:rsidRDefault="00B211DB" w:rsidP="00B211DB">
            <w:pPr>
              <w:pStyle w:val="BodyText"/>
              <w:rPr>
                <w:rFonts w:ascii="Arial Narrow" w:hAnsi="Arial Narrow" w:cs="Arial"/>
              </w:rPr>
            </w:pPr>
            <w:r w:rsidRPr="00B211DB">
              <w:rPr>
                <w:rFonts w:ascii="Arial Narrow" w:hAnsi="Arial Narrow" w:cs="Arial"/>
              </w:rPr>
              <w:t>10.6(e)</w:t>
            </w:r>
          </w:p>
        </w:tc>
        <w:tc>
          <w:tcPr>
            <w:tcW w:w="734" w:type="dxa"/>
          </w:tcPr>
          <w:p w14:paraId="6F203E67" w14:textId="77777777" w:rsidR="00B211DB" w:rsidRPr="00B211DB" w:rsidRDefault="00B211DB" w:rsidP="00B211DB">
            <w:pPr>
              <w:pStyle w:val="BodyText"/>
              <w:rPr>
                <w:rFonts w:ascii="Arial Narrow" w:hAnsi="Arial Narrow" w:cs="Arial"/>
              </w:rPr>
            </w:pPr>
            <w:r w:rsidRPr="00B211DB">
              <w:rPr>
                <w:rFonts w:ascii="Arial Narrow" w:hAnsi="Arial Narrow" w:cs="Arial"/>
              </w:rPr>
              <w:t>62</w:t>
            </w:r>
          </w:p>
        </w:tc>
        <w:tc>
          <w:tcPr>
            <w:tcW w:w="7178" w:type="dxa"/>
          </w:tcPr>
          <w:p w14:paraId="4306E510"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does “increased storm frequency” mean?</w:t>
            </w:r>
          </w:p>
          <w:p w14:paraId="7A8E6329"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What does “changes in land-use activity in the catchment and development” mean?</w:t>
            </w:r>
          </w:p>
        </w:tc>
      </w:tr>
      <w:tr w:rsidR="00B211DB" w:rsidRPr="00B211DB" w14:paraId="052E389A" w14:textId="77777777" w:rsidTr="00B211DB">
        <w:tc>
          <w:tcPr>
            <w:tcW w:w="1109" w:type="dxa"/>
          </w:tcPr>
          <w:p w14:paraId="7EECD6D2" w14:textId="77777777" w:rsidR="00B211DB" w:rsidRPr="00B211DB" w:rsidRDefault="00B211DB" w:rsidP="00B211DB">
            <w:pPr>
              <w:pStyle w:val="BodyText"/>
              <w:rPr>
                <w:rFonts w:ascii="Arial Narrow" w:hAnsi="Arial Narrow" w:cs="Arial"/>
              </w:rPr>
            </w:pPr>
            <w:r w:rsidRPr="00B211DB">
              <w:rPr>
                <w:rFonts w:ascii="Arial Narrow" w:hAnsi="Arial Narrow" w:cs="Arial"/>
              </w:rPr>
              <w:t>10.7(f)</w:t>
            </w:r>
          </w:p>
        </w:tc>
        <w:tc>
          <w:tcPr>
            <w:tcW w:w="734" w:type="dxa"/>
          </w:tcPr>
          <w:p w14:paraId="5EFA421B" w14:textId="77777777" w:rsidR="00B211DB" w:rsidRPr="00B211DB" w:rsidRDefault="00B211DB" w:rsidP="00B211DB">
            <w:pPr>
              <w:pStyle w:val="BodyText"/>
              <w:rPr>
                <w:rFonts w:ascii="Arial Narrow" w:hAnsi="Arial Narrow" w:cs="Arial"/>
              </w:rPr>
            </w:pPr>
            <w:r w:rsidRPr="00B211DB">
              <w:rPr>
                <w:rFonts w:ascii="Arial Narrow" w:hAnsi="Arial Narrow" w:cs="Arial"/>
              </w:rPr>
              <w:t>62</w:t>
            </w:r>
          </w:p>
        </w:tc>
        <w:tc>
          <w:tcPr>
            <w:tcW w:w="7178" w:type="dxa"/>
          </w:tcPr>
          <w:p w14:paraId="41C6DD8D" w14:textId="007268F4" w:rsidR="00B211DB" w:rsidRPr="00B211DB" w:rsidRDefault="00C71E04" w:rsidP="00B30B9B">
            <w:pPr>
              <w:pStyle w:val="BodyText"/>
              <w:spacing w:before="40" w:after="40"/>
              <w:jc w:val="both"/>
              <w:rPr>
                <w:rFonts w:ascii="Arial Narrow" w:hAnsi="Arial Narrow" w:cs="Arial"/>
              </w:rPr>
            </w:pPr>
            <w:r>
              <w:rPr>
                <w:rFonts w:ascii="Arial Narrow" w:hAnsi="Arial Narrow" w:cs="Arial"/>
              </w:rPr>
              <w:t>In terms of potential adverse effects of the discharges for which consent has actually been sought, s</w:t>
            </w:r>
            <w:r w:rsidR="00B211DB" w:rsidRPr="00B211DB">
              <w:rPr>
                <w:rFonts w:ascii="Arial Narrow" w:hAnsi="Arial Narrow" w:cs="Arial"/>
              </w:rPr>
              <w:t>hould this be limited to assessing the worst case (</w:t>
            </w:r>
            <w:r>
              <w:rPr>
                <w:rFonts w:ascii="Arial Narrow" w:hAnsi="Arial Narrow" w:cs="Arial"/>
              </w:rPr>
              <w:t xml:space="preserve">say </w:t>
            </w:r>
            <w:r w:rsidR="00B211DB" w:rsidRPr="00B211DB">
              <w:rPr>
                <w:rFonts w:ascii="Arial Narrow" w:hAnsi="Arial Narrow" w:cs="Arial"/>
              </w:rPr>
              <w:t xml:space="preserve">1% AEP event) effect of the authorised stormwater discharges (current </w:t>
            </w:r>
            <w:r>
              <w:rPr>
                <w:rFonts w:ascii="Arial Narrow" w:hAnsi="Arial Narrow" w:cs="Arial"/>
              </w:rPr>
              <w:t xml:space="preserve">discharges </w:t>
            </w:r>
            <w:r w:rsidR="00B211DB" w:rsidRPr="00B211DB">
              <w:rPr>
                <w:rFonts w:ascii="Arial Narrow" w:hAnsi="Arial Narrow" w:cs="Arial"/>
              </w:rPr>
              <w:t>and maximum future</w:t>
            </w:r>
            <w:r>
              <w:rPr>
                <w:rFonts w:ascii="Arial Narrow" w:hAnsi="Arial Narrow" w:cs="Arial"/>
              </w:rPr>
              <w:t xml:space="preserve"> discharges based on full development of residentially and commercially zoned areas in the District Plan</w:t>
            </w:r>
            <w:r w:rsidR="00B211DB" w:rsidRPr="00B211DB">
              <w:rPr>
                <w:rFonts w:ascii="Arial Narrow" w:hAnsi="Arial Narrow" w:cs="Arial"/>
              </w:rPr>
              <w:t xml:space="preserve">) on existing flood flows </w:t>
            </w:r>
            <w:r>
              <w:rPr>
                <w:rFonts w:ascii="Arial Narrow" w:hAnsi="Arial Narrow" w:cs="Arial"/>
              </w:rPr>
              <w:t xml:space="preserve">immediately downstream of the </w:t>
            </w:r>
            <w:proofErr w:type="spellStart"/>
            <w:r>
              <w:rPr>
                <w:rFonts w:ascii="Arial Narrow" w:hAnsi="Arial Narrow" w:cs="Arial"/>
              </w:rPr>
              <w:t>Te</w:t>
            </w:r>
            <w:proofErr w:type="spellEnd"/>
            <w:r>
              <w:rPr>
                <w:rFonts w:ascii="Arial Narrow" w:hAnsi="Arial Narrow" w:cs="Arial"/>
              </w:rPr>
              <w:t xml:space="preserve"> Puki urban area </w:t>
            </w:r>
            <w:r w:rsidR="00B211DB" w:rsidRPr="00B211DB">
              <w:rPr>
                <w:rFonts w:ascii="Arial Narrow" w:hAnsi="Arial Narrow" w:cs="Arial"/>
              </w:rPr>
              <w:t xml:space="preserve">– namely the marginal impact of the </w:t>
            </w:r>
            <w:proofErr w:type="spellStart"/>
            <w:r w:rsidR="00B211DB" w:rsidRPr="00B211DB">
              <w:rPr>
                <w:rFonts w:ascii="Arial Narrow" w:hAnsi="Arial Narrow" w:cs="Arial"/>
              </w:rPr>
              <w:t>stormwater</w:t>
            </w:r>
            <w:proofErr w:type="spellEnd"/>
            <w:r w:rsidR="00B211DB" w:rsidRPr="00B211DB">
              <w:rPr>
                <w:rFonts w:ascii="Arial Narrow" w:hAnsi="Arial Narrow" w:cs="Arial"/>
              </w:rPr>
              <w:t xml:space="preserve"> discharged from </w:t>
            </w:r>
            <w:proofErr w:type="spellStart"/>
            <w:r w:rsidR="00B211DB" w:rsidRPr="00B211DB">
              <w:rPr>
                <w:rFonts w:ascii="Arial Narrow" w:hAnsi="Arial Narrow" w:cs="Arial"/>
              </w:rPr>
              <w:t>Te</w:t>
            </w:r>
            <w:proofErr w:type="spellEnd"/>
            <w:r w:rsidR="00B211DB" w:rsidRPr="00B211DB">
              <w:rPr>
                <w:rFonts w:ascii="Arial Narrow" w:hAnsi="Arial Narrow" w:cs="Arial"/>
              </w:rPr>
              <w:t xml:space="preserve"> Puki residential and commercial areas on flows in the Waiari, Ohineangaanga and Raparapahoe Streams?</w:t>
            </w:r>
          </w:p>
        </w:tc>
      </w:tr>
      <w:tr w:rsidR="00B211DB" w:rsidRPr="00B211DB" w14:paraId="30EEBB48" w14:textId="77777777" w:rsidTr="00B211DB">
        <w:tc>
          <w:tcPr>
            <w:tcW w:w="1109" w:type="dxa"/>
          </w:tcPr>
          <w:p w14:paraId="593E1F45" w14:textId="77777777" w:rsidR="00B211DB" w:rsidRPr="00B211DB" w:rsidRDefault="00B211DB" w:rsidP="00B211DB">
            <w:pPr>
              <w:pStyle w:val="BodyText"/>
              <w:rPr>
                <w:rFonts w:ascii="Arial Narrow" w:hAnsi="Arial Narrow" w:cs="Arial"/>
              </w:rPr>
            </w:pPr>
            <w:r w:rsidRPr="00B211DB">
              <w:rPr>
                <w:rFonts w:ascii="Arial Narrow" w:hAnsi="Arial Narrow" w:cs="Arial"/>
              </w:rPr>
              <w:t>10.7(g)</w:t>
            </w:r>
          </w:p>
        </w:tc>
        <w:tc>
          <w:tcPr>
            <w:tcW w:w="734" w:type="dxa"/>
          </w:tcPr>
          <w:p w14:paraId="3F42842A" w14:textId="77777777" w:rsidR="00B211DB" w:rsidRPr="00B211DB" w:rsidRDefault="00B211DB" w:rsidP="00B211DB">
            <w:pPr>
              <w:pStyle w:val="BodyText"/>
              <w:rPr>
                <w:rFonts w:ascii="Arial Narrow" w:hAnsi="Arial Narrow" w:cs="Arial"/>
              </w:rPr>
            </w:pPr>
            <w:r w:rsidRPr="00B211DB">
              <w:rPr>
                <w:rFonts w:ascii="Arial Narrow" w:hAnsi="Arial Narrow" w:cs="Arial"/>
              </w:rPr>
              <w:t>62</w:t>
            </w:r>
          </w:p>
        </w:tc>
        <w:tc>
          <w:tcPr>
            <w:tcW w:w="7178" w:type="dxa"/>
          </w:tcPr>
          <w:p w14:paraId="75D520E3" w14:textId="77777777"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Can a consent condition be imposed that requires a consent holder to undertake works on assets or land not under their direct ownership and control?</w:t>
            </w:r>
          </w:p>
          <w:p w14:paraId="0C5B984F" w14:textId="3C5E9415"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Can a consent condition be imposed that requires a consent holder to undertake works that may require resource consent</w:t>
            </w:r>
            <w:r w:rsidR="00B30B9B">
              <w:rPr>
                <w:rFonts w:ascii="Arial Narrow" w:hAnsi="Arial Narrow" w:cs="Arial"/>
              </w:rPr>
              <w:t>s</w:t>
            </w:r>
            <w:r w:rsidRPr="00B211DB">
              <w:rPr>
                <w:rFonts w:ascii="Arial Narrow" w:hAnsi="Arial Narrow" w:cs="Arial"/>
              </w:rPr>
              <w:t>?</w:t>
            </w:r>
          </w:p>
        </w:tc>
      </w:tr>
      <w:tr w:rsidR="00B211DB" w:rsidRPr="00B211DB" w14:paraId="55B38A7D" w14:textId="77777777" w:rsidTr="00B211DB">
        <w:tc>
          <w:tcPr>
            <w:tcW w:w="1109" w:type="dxa"/>
          </w:tcPr>
          <w:p w14:paraId="519395EB" w14:textId="77777777" w:rsidR="00B211DB" w:rsidRPr="00B211DB" w:rsidRDefault="00B211DB" w:rsidP="00B211DB">
            <w:pPr>
              <w:pStyle w:val="BodyText"/>
              <w:rPr>
                <w:rFonts w:ascii="Arial Narrow" w:hAnsi="Arial Narrow" w:cs="Arial"/>
              </w:rPr>
            </w:pPr>
          </w:p>
        </w:tc>
        <w:tc>
          <w:tcPr>
            <w:tcW w:w="734" w:type="dxa"/>
          </w:tcPr>
          <w:p w14:paraId="25EB2D44" w14:textId="77777777" w:rsidR="00B211DB" w:rsidRPr="00B211DB" w:rsidRDefault="00B211DB" w:rsidP="00B211DB">
            <w:pPr>
              <w:pStyle w:val="BodyText"/>
              <w:rPr>
                <w:rFonts w:ascii="Arial Narrow" w:hAnsi="Arial Narrow" w:cs="Arial"/>
              </w:rPr>
            </w:pPr>
          </w:p>
        </w:tc>
        <w:tc>
          <w:tcPr>
            <w:tcW w:w="7178" w:type="dxa"/>
          </w:tcPr>
          <w:p w14:paraId="4A345BD3" w14:textId="21866E45" w:rsidR="00B211DB" w:rsidRPr="00B211DB" w:rsidRDefault="00B211DB" w:rsidP="00B30B9B">
            <w:pPr>
              <w:pStyle w:val="BodyText"/>
              <w:spacing w:before="40" w:after="40"/>
              <w:jc w:val="both"/>
              <w:rPr>
                <w:rFonts w:ascii="Arial Narrow" w:hAnsi="Arial Narrow" w:cs="Arial"/>
              </w:rPr>
            </w:pPr>
            <w:r w:rsidRPr="00B211DB">
              <w:rPr>
                <w:rFonts w:ascii="Arial Narrow" w:hAnsi="Arial Narrow" w:cs="Arial"/>
              </w:rPr>
              <w:t xml:space="preserve">Has WBPDC </w:t>
            </w:r>
            <w:r w:rsidR="00C71E04">
              <w:rPr>
                <w:rFonts w:ascii="Arial Narrow" w:hAnsi="Arial Narrow" w:cs="Arial"/>
              </w:rPr>
              <w:t xml:space="preserve">unreservedly </w:t>
            </w:r>
            <w:r w:rsidRPr="00B211DB">
              <w:rPr>
                <w:rFonts w:ascii="Arial Narrow" w:hAnsi="Arial Narrow" w:cs="Arial"/>
              </w:rPr>
              <w:t xml:space="preserve">offered conditions 10.1 to 10.7 on an </w:t>
            </w:r>
            <w:r w:rsidRPr="00B211DB">
              <w:rPr>
                <w:rFonts w:ascii="Arial Narrow" w:hAnsi="Arial Narrow" w:cs="Arial"/>
                <w:i/>
                <w:iCs/>
              </w:rPr>
              <w:t>Augier</w:t>
            </w:r>
            <w:r w:rsidRPr="00B211DB">
              <w:rPr>
                <w:rFonts w:ascii="Arial Narrow" w:hAnsi="Arial Narrow" w:cs="Arial"/>
              </w:rPr>
              <w:t xml:space="preserve"> basis?</w:t>
            </w:r>
          </w:p>
        </w:tc>
      </w:tr>
    </w:tbl>
    <w:p w14:paraId="63D4B945" w14:textId="77777777" w:rsidR="00B211DB" w:rsidRPr="00B211DB" w:rsidRDefault="00B211DB" w:rsidP="00B211DB">
      <w:pPr>
        <w:pStyle w:val="BodyText"/>
        <w:rPr>
          <w:rFonts w:ascii="Arial" w:hAnsi="Arial" w:cs="Arial"/>
        </w:rPr>
      </w:pPr>
    </w:p>
    <w:p w14:paraId="0A4AC1FB" w14:textId="44BF9DC4" w:rsidR="00B211DB" w:rsidRDefault="00B211DB" w:rsidP="00C71B9D">
      <w:pPr>
        <w:pStyle w:val="BodyText"/>
        <w:rPr>
          <w:rFonts w:ascii="Arial" w:hAnsi="Arial" w:cs="Arial"/>
        </w:rPr>
      </w:pPr>
    </w:p>
    <w:sectPr w:rsidR="00B211D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C9280" w14:textId="77777777" w:rsidR="000152BB" w:rsidRDefault="000152BB">
      <w:r>
        <w:separator/>
      </w:r>
    </w:p>
  </w:endnote>
  <w:endnote w:type="continuationSeparator" w:id="0">
    <w:p w14:paraId="5EFE876B" w14:textId="77777777" w:rsidR="000152BB" w:rsidRDefault="0001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2B040" w14:textId="77777777" w:rsidR="00D74CB2" w:rsidRDefault="00D74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A693B" w14:textId="77777777" w:rsidR="00D74CB2" w:rsidRDefault="00D74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4D215" w14:textId="77777777" w:rsidR="00D74CB2" w:rsidRDefault="00D74C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929618"/>
      <w:docPartObj>
        <w:docPartGallery w:val="Page Numbers (Bottom of Page)"/>
        <w:docPartUnique/>
      </w:docPartObj>
    </w:sdtPr>
    <w:sdtEndPr>
      <w:rPr>
        <w:noProof/>
      </w:rPr>
    </w:sdtEndPr>
    <w:sdtContent>
      <w:p w14:paraId="71AF60E8" w14:textId="2D577286" w:rsidR="003E5EE3" w:rsidRDefault="00E21DB2">
        <w:pPr>
          <w:pStyle w:val="Footer"/>
          <w:jc w:val="right"/>
        </w:pPr>
        <w:r>
          <w:fldChar w:fldCharType="begin"/>
        </w:r>
        <w:r>
          <w:instrText xml:space="preserve"> PAGE   \* MERGEFORMAT </w:instrText>
        </w:r>
        <w:r>
          <w:fldChar w:fldCharType="separate"/>
        </w:r>
        <w:r w:rsidR="005306A7">
          <w:rPr>
            <w:noProof/>
          </w:rPr>
          <w:t>3</w:t>
        </w:r>
        <w:r>
          <w:rPr>
            <w:noProof/>
          </w:rPr>
          <w:fldChar w:fldCharType="end"/>
        </w:r>
      </w:p>
    </w:sdtContent>
  </w:sdt>
  <w:p w14:paraId="7025A9BA" w14:textId="77777777" w:rsidR="003E5EE3" w:rsidRDefault="00530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6D0E5" w14:textId="77777777" w:rsidR="000152BB" w:rsidRDefault="000152BB">
      <w:r>
        <w:separator/>
      </w:r>
    </w:p>
  </w:footnote>
  <w:footnote w:type="continuationSeparator" w:id="0">
    <w:p w14:paraId="661FD25B" w14:textId="77777777" w:rsidR="000152BB" w:rsidRDefault="00015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29AF" w14:textId="77777777" w:rsidR="00D74CB2" w:rsidRDefault="00D74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7106" w14:textId="4B13F0BD" w:rsidR="00975B91" w:rsidRDefault="005C309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00743A7A" wp14:editId="05F3FCCB">
              <wp:simplePos x="0" y="0"/>
              <wp:positionH relativeFrom="page">
                <wp:posOffset>6925310</wp:posOffset>
              </wp:positionH>
              <wp:positionV relativeFrom="page">
                <wp:posOffset>464185</wp:posOffset>
              </wp:positionV>
              <wp:extent cx="12192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6AB0B" w14:textId="70713482" w:rsidR="00975B91" w:rsidRDefault="001D6A03">
                          <w:pPr>
                            <w:pStyle w:val="BodyText"/>
                            <w:kinsoku w:val="0"/>
                            <w:overflowPunct w:val="0"/>
                            <w:spacing w:line="245" w:lineRule="exact"/>
                            <w:ind w:left="40"/>
                            <w:rPr>
                              <w:rFonts w:ascii="Calibri" w:hAnsi="Calibri" w:cs="Calibri"/>
                            </w:rPr>
                          </w:pPr>
                          <w:r>
                            <w:rPr>
                              <w:rFonts w:ascii="Calibri" w:hAnsi="Calibri" w:cs="Calibri"/>
                            </w:rPr>
                            <w:fldChar w:fldCharType="begin"/>
                          </w:r>
                          <w:r w:rsidR="00975B91">
                            <w:rPr>
                              <w:rFonts w:ascii="Calibri" w:hAnsi="Calibri" w:cs="Calibri"/>
                            </w:rPr>
                            <w:instrText xml:space="preserve"> PAGE </w:instrText>
                          </w:r>
                          <w:r>
                            <w:rPr>
                              <w:rFonts w:ascii="Calibri" w:hAnsi="Calibri" w:cs="Calibri"/>
                            </w:rPr>
                            <w:fldChar w:fldCharType="separate"/>
                          </w:r>
                          <w:r w:rsidR="005306A7">
                            <w:rPr>
                              <w:rFonts w:ascii="Calibri" w:hAnsi="Calibri" w:cs="Calibri"/>
                              <w:noProof/>
                            </w:rPr>
                            <w:t>1</w:t>
                          </w:r>
                          <w:r>
                            <w:rPr>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43A7A" id="_x0000_t202" coordsize="21600,21600" o:spt="202" path="m,l,21600r21600,l21600,xe">
              <v:stroke joinstyle="miter"/>
              <v:path gradientshapeok="t" o:connecttype="rect"/>
            </v:shapetype>
            <v:shape id="Text Box 2" o:spid="_x0000_s1026" type="#_x0000_t202" style="position:absolute;margin-left:545.3pt;margin-top:36.55pt;width:9.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1qg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" o:allowincell="f" filled="f" stroked="f">
              <v:textbox inset="0,0,0,0">
                <w:txbxContent>
                  <w:p w14:paraId="2556AB0B" w14:textId="70713482" w:rsidR="00975B91" w:rsidRDefault="001D6A03">
                    <w:pPr>
                      <w:pStyle w:val="BodyText"/>
                      <w:kinsoku w:val="0"/>
                      <w:overflowPunct w:val="0"/>
                      <w:spacing w:line="245" w:lineRule="exact"/>
                      <w:ind w:left="40"/>
                      <w:rPr>
                        <w:rFonts w:ascii="Calibri" w:hAnsi="Calibri" w:cs="Calibri"/>
                      </w:rPr>
                    </w:pPr>
                    <w:r>
                      <w:rPr>
                        <w:rFonts w:ascii="Calibri" w:hAnsi="Calibri" w:cs="Calibri"/>
                      </w:rPr>
                      <w:fldChar w:fldCharType="begin"/>
                    </w:r>
                    <w:r w:rsidR="00975B91">
                      <w:rPr>
                        <w:rFonts w:ascii="Calibri" w:hAnsi="Calibri" w:cs="Calibri"/>
                      </w:rPr>
                      <w:instrText xml:space="preserve"> PAGE </w:instrText>
                    </w:r>
                    <w:r>
                      <w:rPr>
                        <w:rFonts w:ascii="Calibri" w:hAnsi="Calibri" w:cs="Calibri"/>
                      </w:rPr>
                      <w:fldChar w:fldCharType="separate"/>
                    </w:r>
                    <w:r w:rsidR="005306A7">
                      <w:rPr>
                        <w:rFonts w:ascii="Calibri" w:hAnsi="Calibri" w:cs="Calibri"/>
                        <w:noProof/>
                      </w:rPr>
                      <w:t>1</w:t>
                    </w:r>
                    <w:r>
                      <w:rPr>
                        <w:rFonts w:ascii="Calibri" w:hAnsi="Calibri" w:cs="Calibri"/>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BE5B" w14:textId="77777777" w:rsidR="00D74CB2" w:rsidRDefault="00D74C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806D" w14:textId="77777777" w:rsidR="003E5EE3" w:rsidRPr="003E5EE3" w:rsidRDefault="00E21DB2" w:rsidP="003E5EE3">
    <w:pPr>
      <w:pStyle w:val="Header"/>
      <w:rPr>
        <w:rFonts w:ascii="Arial Narrow" w:hAnsi="Arial Narrow"/>
      </w:rPr>
    </w:pPr>
    <w:r>
      <w:rPr>
        <w:rFonts w:ascii="Arial Narrow" w:hAnsi="Arial Narrow"/>
      </w:rPr>
      <w:t>WPBDC Eastern Catchments CSC</w:t>
    </w:r>
  </w:p>
  <w:p w14:paraId="5D4FD92C" w14:textId="77777777" w:rsidR="003E5EE3" w:rsidRPr="003E5EE3" w:rsidRDefault="00E21DB2">
    <w:pPr>
      <w:pStyle w:val="Header"/>
      <w:rPr>
        <w:rFonts w:ascii="Arial Narrow" w:hAnsi="Arial Narrow"/>
      </w:rPr>
    </w:pPr>
    <w:r w:rsidRPr="003E5EE3">
      <w:rPr>
        <w:rFonts w:ascii="Arial Narrow" w:hAnsi="Arial Narrow"/>
      </w:rPr>
      <w:t>Commissioner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926E8AE"/>
    <w:lvl w:ilvl="0">
      <w:start w:val="1"/>
      <w:numFmt w:val="decimal"/>
      <w:lvlText w:val="%1."/>
      <w:lvlJc w:val="left"/>
      <w:pPr>
        <w:ind w:left="666" w:hanging="567"/>
      </w:pPr>
      <w:rPr>
        <w:rFonts w:ascii="Arial" w:hAnsi="Arial" w:cs="Arial" w:hint="default"/>
        <w:b w:val="0"/>
        <w:bCs w:val="0"/>
        <w:w w:val="100"/>
        <w:sz w:val="22"/>
        <w:szCs w:val="22"/>
      </w:rPr>
    </w:lvl>
    <w:lvl w:ilvl="1">
      <w:numFmt w:val="bullet"/>
      <w:lvlText w:val=""/>
      <w:lvlJc w:val="left"/>
      <w:pPr>
        <w:ind w:left="808" w:hanging="168"/>
      </w:pPr>
      <w:rPr>
        <w:rFonts w:ascii="Symbol" w:hAnsi="Symbol"/>
        <w:b w:val="0"/>
        <w:w w:val="100"/>
        <w:sz w:val="22"/>
      </w:rPr>
    </w:lvl>
    <w:lvl w:ilvl="2">
      <w:numFmt w:val="bullet"/>
      <w:lvlText w:val="•"/>
      <w:lvlJc w:val="left"/>
      <w:pPr>
        <w:ind w:left="820" w:hanging="168"/>
      </w:pPr>
    </w:lvl>
    <w:lvl w:ilvl="3">
      <w:numFmt w:val="bullet"/>
      <w:lvlText w:val="•"/>
      <w:lvlJc w:val="left"/>
      <w:pPr>
        <w:ind w:left="1945" w:hanging="168"/>
      </w:pPr>
    </w:lvl>
    <w:lvl w:ilvl="4">
      <w:numFmt w:val="bullet"/>
      <w:lvlText w:val="•"/>
      <w:lvlJc w:val="left"/>
      <w:pPr>
        <w:ind w:left="3071" w:hanging="168"/>
      </w:pPr>
    </w:lvl>
    <w:lvl w:ilvl="5">
      <w:numFmt w:val="bullet"/>
      <w:lvlText w:val="•"/>
      <w:lvlJc w:val="left"/>
      <w:pPr>
        <w:ind w:left="4197" w:hanging="168"/>
      </w:pPr>
    </w:lvl>
    <w:lvl w:ilvl="6">
      <w:numFmt w:val="bullet"/>
      <w:lvlText w:val="•"/>
      <w:lvlJc w:val="left"/>
      <w:pPr>
        <w:ind w:left="5323" w:hanging="168"/>
      </w:pPr>
    </w:lvl>
    <w:lvl w:ilvl="7">
      <w:numFmt w:val="bullet"/>
      <w:lvlText w:val="•"/>
      <w:lvlJc w:val="left"/>
      <w:pPr>
        <w:ind w:left="6449" w:hanging="168"/>
      </w:pPr>
    </w:lvl>
    <w:lvl w:ilvl="8">
      <w:numFmt w:val="bullet"/>
      <w:lvlText w:val="•"/>
      <w:lvlJc w:val="left"/>
      <w:pPr>
        <w:ind w:left="7574" w:hanging="168"/>
      </w:pPr>
    </w:lvl>
  </w:abstractNum>
  <w:abstractNum w:abstractNumId="1" w15:restartNumberingAfterBreak="0">
    <w:nsid w:val="00000403"/>
    <w:multiLevelType w:val="multilevel"/>
    <w:tmpl w:val="00000886"/>
    <w:lvl w:ilvl="0">
      <w:start w:val="1"/>
      <w:numFmt w:val="lowerLetter"/>
      <w:lvlText w:val="%1."/>
      <w:lvlJc w:val="left"/>
      <w:pPr>
        <w:ind w:left="1180" w:hanging="360"/>
      </w:pPr>
      <w:rPr>
        <w:rFonts w:ascii="Sylfaen" w:hAnsi="Sylfaen" w:cs="Sylfaen"/>
        <w:b w:val="0"/>
        <w:bCs w:val="0"/>
        <w:w w:val="100"/>
        <w:sz w:val="22"/>
        <w:szCs w:val="22"/>
      </w:rPr>
    </w:lvl>
    <w:lvl w:ilvl="1">
      <w:numFmt w:val="bullet"/>
      <w:lvlText w:val="•"/>
      <w:lvlJc w:val="left"/>
      <w:pPr>
        <w:ind w:left="2044" w:hanging="360"/>
      </w:pPr>
    </w:lvl>
    <w:lvl w:ilvl="2">
      <w:numFmt w:val="bullet"/>
      <w:lvlText w:val="•"/>
      <w:lvlJc w:val="left"/>
      <w:pPr>
        <w:ind w:left="2909" w:hanging="360"/>
      </w:pPr>
    </w:lvl>
    <w:lvl w:ilvl="3">
      <w:numFmt w:val="bullet"/>
      <w:lvlText w:val="•"/>
      <w:lvlJc w:val="left"/>
      <w:pPr>
        <w:ind w:left="3773" w:hanging="360"/>
      </w:pPr>
    </w:lvl>
    <w:lvl w:ilvl="4">
      <w:numFmt w:val="bullet"/>
      <w:lvlText w:val="•"/>
      <w:lvlJc w:val="left"/>
      <w:pPr>
        <w:ind w:left="4638" w:hanging="360"/>
      </w:pPr>
    </w:lvl>
    <w:lvl w:ilvl="5">
      <w:numFmt w:val="bullet"/>
      <w:lvlText w:val="•"/>
      <w:lvlJc w:val="left"/>
      <w:pPr>
        <w:ind w:left="5503" w:hanging="360"/>
      </w:pPr>
    </w:lvl>
    <w:lvl w:ilvl="6">
      <w:numFmt w:val="bullet"/>
      <w:lvlText w:val="•"/>
      <w:lvlJc w:val="left"/>
      <w:pPr>
        <w:ind w:left="6367" w:hanging="360"/>
      </w:pPr>
    </w:lvl>
    <w:lvl w:ilvl="7">
      <w:numFmt w:val="bullet"/>
      <w:lvlText w:val="•"/>
      <w:lvlJc w:val="left"/>
      <w:pPr>
        <w:ind w:left="7232" w:hanging="360"/>
      </w:pPr>
    </w:lvl>
    <w:lvl w:ilvl="8">
      <w:numFmt w:val="bullet"/>
      <w:lvlText w:val="•"/>
      <w:lvlJc w:val="left"/>
      <w:pPr>
        <w:ind w:left="8097" w:hanging="360"/>
      </w:pPr>
    </w:lvl>
  </w:abstractNum>
  <w:abstractNum w:abstractNumId="2" w15:restartNumberingAfterBreak="0">
    <w:nsid w:val="04557302"/>
    <w:multiLevelType w:val="hybridMultilevel"/>
    <w:tmpl w:val="A858D394"/>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 w15:restartNumberingAfterBreak="0">
    <w:nsid w:val="0762762A"/>
    <w:multiLevelType w:val="hybridMultilevel"/>
    <w:tmpl w:val="B16CF844"/>
    <w:lvl w:ilvl="0" w:tplc="EEFCFC0C">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4" w15:restartNumberingAfterBreak="0">
    <w:nsid w:val="0EDC4C33"/>
    <w:multiLevelType w:val="hybridMultilevel"/>
    <w:tmpl w:val="B16CF844"/>
    <w:lvl w:ilvl="0" w:tplc="EEFCFC0C">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 w15:restartNumberingAfterBreak="0">
    <w:nsid w:val="0F892ED7"/>
    <w:multiLevelType w:val="hybridMultilevel"/>
    <w:tmpl w:val="4C14F2FE"/>
    <w:lvl w:ilvl="0" w:tplc="1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5D007D6"/>
    <w:multiLevelType w:val="hybridMultilevel"/>
    <w:tmpl w:val="B16CF844"/>
    <w:lvl w:ilvl="0" w:tplc="EEFCFC0C">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7" w15:restartNumberingAfterBreak="0">
    <w:nsid w:val="19A87EB7"/>
    <w:multiLevelType w:val="hybridMultilevel"/>
    <w:tmpl w:val="F5CA0C7E"/>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686598"/>
    <w:multiLevelType w:val="hybridMultilevel"/>
    <w:tmpl w:val="8C1C78AC"/>
    <w:lvl w:ilvl="0" w:tplc="14090005">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9" w15:restartNumberingAfterBreak="0">
    <w:nsid w:val="2DE72DEE"/>
    <w:multiLevelType w:val="hybridMultilevel"/>
    <w:tmpl w:val="87DA2FD0"/>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cs="Wingdings" w:hint="default"/>
      </w:rPr>
    </w:lvl>
    <w:lvl w:ilvl="3" w:tplc="14090001" w:tentative="1">
      <w:start w:val="1"/>
      <w:numFmt w:val="bullet"/>
      <w:lvlText w:val=""/>
      <w:lvlJc w:val="left"/>
      <w:pPr>
        <w:ind w:left="3240" w:hanging="360"/>
      </w:pPr>
      <w:rPr>
        <w:rFonts w:ascii="Symbol" w:hAnsi="Symbol" w:cs="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cs="Wingdings" w:hint="default"/>
      </w:rPr>
    </w:lvl>
    <w:lvl w:ilvl="6" w:tplc="14090001" w:tentative="1">
      <w:start w:val="1"/>
      <w:numFmt w:val="bullet"/>
      <w:lvlText w:val=""/>
      <w:lvlJc w:val="left"/>
      <w:pPr>
        <w:ind w:left="5400" w:hanging="360"/>
      </w:pPr>
      <w:rPr>
        <w:rFonts w:ascii="Symbol" w:hAnsi="Symbol" w:cs="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32A635FC"/>
    <w:multiLevelType w:val="hybridMultilevel"/>
    <w:tmpl w:val="A934D984"/>
    <w:lvl w:ilvl="0" w:tplc="14090001">
      <w:start w:val="1"/>
      <w:numFmt w:val="bullet"/>
      <w:lvlText w:val=""/>
      <w:lvlJc w:val="left"/>
      <w:pPr>
        <w:ind w:left="1360" w:hanging="360"/>
      </w:pPr>
      <w:rPr>
        <w:rFonts w:ascii="Symbol" w:hAnsi="Symbol" w:hint="default"/>
      </w:rPr>
    </w:lvl>
    <w:lvl w:ilvl="1" w:tplc="14090003" w:tentative="1">
      <w:start w:val="1"/>
      <w:numFmt w:val="bullet"/>
      <w:lvlText w:val="o"/>
      <w:lvlJc w:val="left"/>
      <w:pPr>
        <w:ind w:left="2080" w:hanging="360"/>
      </w:pPr>
      <w:rPr>
        <w:rFonts w:ascii="Courier New" w:hAnsi="Courier New" w:hint="default"/>
      </w:rPr>
    </w:lvl>
    <w:lvl w:ilvl="2" w:tplc="14090005" w:tentative="1">
      <w:start w:val="1"/>
      <w:numFmt w:val="bullet"/>
      <w:lvlText w:val=""/>
      <w:lvlJc w:val="left"/>
      <w:pPr>
        <w:ind w:left="2800" w:hanging="360"/>
      </w:pPr>
      <w:rPr>
        <w:rFonts w:ascii="Wingdings" w:hAnsi="Wingdings" w:hint="default"/>
      </w:rPr>
    </w:lvl>
    <w:lvl w:ilvl="3" w:tplc="14090001" w:tentative="1">
      <w:start w:val="1"/>
      <w:numFmt w:val="bullet"/>
      <w:lvlText w:val=""/>
      <w:lvlJc w:val="left"/>
      <w:pPr>
        <w:ind w:left="3520" w:hanging="360"/>
      </w:pPr>
      <w:rPr>
        <w:rFonts w:ascii="Symbol" w:hAnsi="Symbol" w:hint="default"/>
      </w:rPr>
    </w:lvl>
    <w:lvl w:ilvl="4" w:tplc="14090003" w:tentative="1">
      <w:start w:val="1"/>
      <w:numFmt w:val="bullet"/>
      <w:lvlText w:val="o"/>
      <w:lvlJc w:val="left"/>
      <w:pPr>
        <w:ind w:left="4240" w:hanging="360"/>
      </w:pPr>
      <w:rPr>
        <w:rFonts w:ascii="Courier New" w:hAnsi="Courier New" w:hint="default"/>
      </w:rPr>
    </w:lvl>
    <w:lvl w:ilvl="5" w:tplc="14090005" w:tentative="1">
      <w:start w:val="1"/>
      <w:numFmt w:val="bullet"/>
      <w:lvlText w:val=""/>
      <w:lvlJc w:val="left"/>
      <w:pPr>
        <w:ind w:left="4960" w:hanging="360"/>
      </w:pPr>
      <w:rPr>
        <w:rFonts w:ascii="Wingdings" w:hAnsi="Wingdings" w:hint="default"/>
      </w:rPr>
    </w:lvl>
    <w:lvl w:ilvl="6" w:tplc="14090001" w:tentative="1">
      <w:start w:val="1"/>
      <w:numFmt w:val="bullet"/>
      <w:lvlText w:val=""/>
      <w:lvlJc w:val="left"/>
      <w:pPr>
        <w:ind w:left="5680" w:hanging="360"/>
      </w:pPr>
      <w:rPr>
        <w:rFonts w:ascii="Symbol" w:hAnsi="Symbol" w:hint="default"/>
      </w:rPr>
    </w:lvl>
    <w:lvl w:ilvl="7" w:tplc="14090003" w:tentative="1">
      <w:start w:val="1"/>
      <w:numFmt w:val="bullet"/>
      <w:lvlText w:val="o"/>
      <w:lvlJc w:val="left"/>
      <w:pPr>
        <w:ind w:left="6400" w:hanging="360"/>
      </w:pPr>
      <w:rPr>
        <w:rFonts w:ascii="Courier New" w:hAnsi="Courier New" w:hint="default"/>
      </w:rPr>
    </w:lvl>
    <w:lvl w:ilvl="8" w:tplc="14090005" w:tentative="1">
      <w:start w:val="1"/>
      <w:numFmt w:val="bullet"/>
      <w:lvlText w:val=""/>
      <w:lvlJc w:val="left"/>
      <w:pPr>
        <w:ind w:left="7120" w:hanging="360"/>
      </w:pPr>
      <w:rPr>
        <w:rFonts w:ascii="Wingdings" w:hAnsi="Wingdings" w:hint="default"/>
      </w:rPr>
    </w:lvl>
  </w:abstractNum>
  <w:abstractNum w:abstractNumId="11" w15:restartNumberingAfterBreak="0">
    <w:nsid w:val="36407E8B"/>
    <w:multiLevelType w:val="hybridMultilevel"/>
    <w:tmpl w:val="D4F68C5C"/>
    <w:lvl w:ilvl="0" w:tplc="BC7A39D4">
      <w:start w:val="1"/>
      <w:numFmt w:val="lowerLetter"/>
      <w:lvlText w:val="%1)"/>
      <w:lvlJc w:val="left"/>
      <w:pPr>
        <w:ind w:left="360" w:hanging="360"/>
      </w:pPr>
      <w:rPr>
        <w:rFonts w:ascii="Arial Narrow" w:hAnsi="Arial Narrow" w:hint="default"/>
        <w:b w:val="0"/>
        <w:i w:val="0"/>
        <w:caps w:val="0"/>
        <w:strike w:val="0"/>
        <w:dstrike w:val="0"/>
        <w:vanish w:val="0"/>
        <w:color w:val="auto"/>
        <w:spacing w:val="0"/>
        <w:w w:val="102"/>
        <w:sz w:val="22"/>
        <w:szCs w:val="18"/>
        <w:u w:val="none"/>
        <w:vertAlign w:val="baseli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D4427EF"/>
    <w:multiLevelType w:val="hybridMultilevel"/>
    <w:tmpl w:val="6DE0C48E"/>
    <w:lvl w:ilvl="0" w:tplc="14090005">
      <w:start w:val="1"/>
      <w:numFmt w:val="bullet"/>
      <w:lvlText w:val=""/>
      <w:lvlJc w:val="left"/>
      <w:pPr>
        <w:ind w:left="1360" w:hanging="360"/>
      </w:pPr>
      <w:rPr>
        <w:rFonts w:ascii="Wingdings" w:hAnsi="Wingdings" w:hint="default"/>
      </w:rPr>
    </w:lvl>
    <w:lvl w:ilvl="1" w:tplc="14090003" w:tentative="1">
      <w:start w:val="1"/>
      <w:numFmt w:val="bullet"/>
      <w:lvlText w:val="o"/>
      <w:lvlJc w:val="left"/>
      <w:pPr>
        <w:ind w:left="2080" w:hanging="360"/>
      </w:pPr>
      <w:rPr>
        <w:rFonts w:ascii="Courier New" w:hAnsi="Courier New" w:hint="default"/>
      </w:rPr>
    </w:lvl>
    <w:lvl w:ilvl="2" w:tplc="14090005" w:tentative="1">
      <w:start w:val="1"/>
      <w:numFmt w:val="bullet"/>
      <w:lvlText w:val=""/>
      <w:lvlJc w:val="left"/>
      <w:pPr>
        <w:ind w:left="2800" w:hanging="360"/>
      </w:pPr>
      <w:rPr>
        <w:rFonts w:ascii="Wingdings" w:hAnsi="Wingdings" w:hint="default"/>
      </w:rPr>
    </w:lvl>
    <w:lvl w:ilvl="3" w:tplc="14090001" w:tentative="1">
      <w:start w:val="1"/>
      <w:numFmt w:val="bullet"/>
      <w:lvlText w:val=""/>
      <w:lvlJc w:val="left"/>
      <w:pPr>
        <w:ind w:left="3520" w:hanging="360"/>
      </w:pPr>
      <w:rPr>
        <w:rFonts w:ascii="Symbol" w:hAnsi="Symbol" w:hint="default"/>
      </w:rPr>
    </w:lvl>
    <w:lvl w:ilvl="4" w:tplc="14090003" w:tentative="1">
      <w:start w:val="1"/>
      <w:numFmt w:val="bullet"/>
      <w:lvlText w:val="o"/>
      <w:lvlJc w:val="left"/>
      <w:pPr>
        <w:ind w:left="4240" w:hanging="360"/>
      </w:pPr>
      <w:rPr>
        <w:rFonts w:ascii="Courier New" w:hAnsi="Courier New" w:hint="default"/>
      </w:rPr>
    </w:lvl>
    <w:lvl w:ilvl="5" w:tplc="14090005" w:tentative="1">
      <w:start w:val="1"/>
      <w:numFmt w:val="bullet"/>
      <w:lvlText w:val=""/>
      <w:lvlJc w:val="left"/>
      <w:pPr>
        <w:ind w:left="4960" w:hanging="360"/>
      </w:pPr>
      <w:rPr>
        <w:rFonts w:ascii="Wingdings" w:hAnsi="Wingdings" w:hint="default"/>
      </w:rPr>
    </w:lvl>
    <w:lvl w:ilvl="6" w:tplc="14090001" w:tentative="1">
      <w:start w:val="1"/>
      <w:numFmt w:val="bullet"/>
      <w:lvlText w:val=""/>
      <w:lvlJc w:val="left"/>
      <w:pPr>
        <w:ind w:left="5680" w:hanging="360"/>
      </w:pPr>
      <w:rPr>
        <w:rFonts w:ascii="Symbol" w:hAnsi="Symbol" w:hint="default"/>
      </w:rPr>
    </w:lvl>
    <w:lvl w:ilvl="7" w:tplc="14090003" w:tentative="1">
      <w:start w:val="1"/>
      <w:numFmt w:val="bullet"/>
      <w:lvlText w:val="o"/>
      <w:lvlJc w:val="left"/>
      <w:pPr>
        <w:ind w:left="6400" w:hanging="360"/>
      </w:pPr>
      <w:rPr>
        <w:rFonts w:ascii="Courier New" w:hAnsi="Courier New" w:hint="default"/>
      </w:rPr>
    </w:lvl>
    <w:lvl w:ilvl="8" w:tplc="14090005" w:tentative="1">
      <w:start w:val="1"/>
      <w:numFmt w:val="bullet"/>
      <w:lvlText w:val=""/>
      <w:lvlJc w:val="left"/>
      <w:pPr>
        <w:ind w:left="7120" w:hanging="360"/>
      </w:pPr>
      <w:rPr>
        <w:rFonts w:ascii="Wingdings" w:hAnsi="Wingdings" w:hint="default"/>
      </w:rPr>
    </w:lvl>
  </w:abstractNum>
  <w:abstractNum w:abstractNumId="13" w15:restartNumberingAfterBreak="0">
    <w:nsid w:val="428F3685"/>
    <w:multiLevelType w:val="hybridMultilevel"/>
    <w:tmpl w:val="A9FCADE2"/>
    <w:lvl w:ilvl="0" w:tplc="14090003">
      <w:start w:val="1"/>
      <w:numFmt w:val="bullet"/>
      <w:lvlText w:val="o"/>
      <w:lvlJc w:val="left"/>
      <w:pPr>
        <w:ind w:left="1890" w:hanging="360"/>
      </w:pPr>
      <w:rPr>
        <w:rFonts w:ascii="Courier New" w:hAnsi="Courier New"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4ABC4E7E"/>
    <w:multiLevelType w:val="hybridMultilevel"/>
    <w:tmpl w:val="F2C4D45E"/>
    <w:lvl w:ilvl="0" w:tplc="14090005">
      <w:start w:val="1"/>
      <w:numFmt w:val="bullet"/>
      <w:lvlText w:val=""/>
      <w:lvlJc w:val="left"/>
      <w:pPr>
        <w:ind w:left="720" w:hanging="360"/>
      </w:pPr>
      <w:rPr>
        <w:rFonts w:ascii="Wingdings" w:hAnsi="Wingdings" w:hint="default"/>
      </w:rPr>
    </w:lvl>
    <w:lvl w:ilvl="1" w:tplc="1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54AF8"/>
    <w:multiLevelType w:val="hybridMultilevel"/>
    <w:tmpl w:val="B852D8A4"/>
    <w:lvl w:ilvl="0" w:tplc="1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81122"/>
    <w:multiLevelType w:val="hybridMultilevel"/>
    <w:tmpl w:val="C6FEB840"/>
    <w:lvl w:ilvl="0" w:tplc="1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676F66F9"/>
    <w:multiLevelType w:val="hybridMultilevel"/>
    <w:tmpl w:val="B386A6BC"/>
    <w:lvl w:ilvl="0" w:tplc="14090001">
      <w:start w:val="1"/>
      <w:numFmt w:val="bullet"/>
      <w:lvlText w:val=""/>
      <w:lvlJc w:val="left"/>
      <w:pPr>
        <w:ind w:left="1318" w:hanging="360"/>
      </w:pPr>
      <w:rPr>
        <w:rFonts w:ascii="Symbol" w:hAnsi="Symbol" w:hint="default"/>
      </w:rPr>
    </w:lvl>
    <w:lvl w:ilvl="1" w:tplc="14090003" w:tentative="1">
      <w:start w:val="1"/>
      <w:numFmt w:val="bullet"/>
      <w:lvlText w:val="o"/>
      <w:lvlJc w:val="left"/>
      <w:pPr>
        <w:ind w:left="2038" w:hanging="360"/>
      </w:pPr>
      <w:rPr>
        <w:rFonts w:ascii="Courier New" w:hAnsi="Courier New" w:hint="default"/>
      </w:rPr>
    </w:lvl>
    <w:lvl w:ilvl="2" w:tplc="14090005" w:tentative="1">
      <w:start w:val="1"/>
      <w:numFmt w:val="bullet"/>
      <w:lvlText w:val=""/>
      <w:lvlJc w:val="left"/>
      <w:pPr>
        <w:ind w:left="2758" w:hanging="360"/>
      </w:pPr>
      <w:rPr>
        <w:rFonts w:ascii="Wingdings" w:hAnsi="Wingdings" w:hint="default"/>
      </w:rPr>
    </w:lvl>
    <w:lvl w:ilvl="3" w:tplc="14090001" w:tentative="1">
      <w:start w:val="1"/>
      <w:numFmt w:val="bullet"/>
      <w:lvlText w:val=""/>
      <w:lvlJc w:val="left"/>
      <w:pPr>
        <w:ind w:left="3478" w:hanging="360"/>
      </w:pPr>
      <w:rPr>
        <w:rFonts w:ascii="Symbol" w:hAnsi="Symbol" w:hint="default"/>
      </w:rPr>
    </w:lvl>
    <w:lvl w:ilvl="4" w:tplc="14090003" w:tentative="1">
      <w:start w:val="1"/>
      <w:numFmt w:val="bullet"/>
      <w:lvlText w:val="o"/>
      <w:lvlJc w:val="left"/>
      <w:pPr>
        <w:ind w:left="4198" w:hanging="360"/>
      </w:pPr>
      <w:rPr>
        <w:rFonts w:ascii="Courier New" w:hAnsi="Courier New" w:hint="default"/>
      </w:rPr>
    </w:lvl>
    <w:lvl w:ilvl="5" w:tplc="14090005" w:tentative="1">
      <w:start w:val="1"/>
      <w:numFmt w:val="bullet"/>
      <w:lvlText w:val=""/>
      <w:lvlJc w:val="left"/>
      <w:pPr>
        <w:ind w:left="4918" w:hanging="360"/>
      </w:pPr>
      <w:rPr>
        <w:rFonts w:ascii="Wingdings" w:hAnsi="Wingdings" w:hint="default"/>
      </w:rPr>
    </w:lvl>
    <w:lvl w:ilvl="6" w:tplc="14090001" w:tentative="1">
      <w:start w:val="1"/>
      <w:numFmt w:val="bullet"/>
      <w:lvlText w:val=""/>
      <w:lvlJc w:val="left"/>
      <w:pPr>
        <w:ind w:left="5638" w:hanging="360"/>
      </w:pPr>
      <w:rPr>
        <w:rFonts w:ascii="Symbol" w:hAnsi="Symbol" w:hint="default"/>
      </w:rPr>
    </w:lvl>
    <w:lvl w:ilvl="7" w:tplc="14090003" w:tentative="1">
      <w:start w:val="1"/>
      <w:numFmt w:val="bullet"/>
      <w:lvlText w:val="o"/>
      <w:lvlJc w:val="left"/>
      <w:pPr>
        <w:ind w:left="6358" w:hanging="360"/>
      </w:pPr>
      <w:rPr>
        <w:rFonts w:ascii="Courier New" w:hAnsi="Courier New" w:hint="default"/>
      </w:rPr>
    </w:lvl>
    <w:lvl w:ilvl="8" w:tplc="14090005" w:tentative="1">
      <w:start w:val="1"/>
      <w:numFmt w:val="bullet"/>
      <w:lvlText w:val=""/>
      <w:lvlJc w:val="left"/>
      <w:pPr>
        <w:ind w:left="7078" w:hanging="360"/>
      </w:pPr>
      <w:rPr>
        <w:rFonts w:ascii="Wingdings" w:hAnsi="Wingdings" w:hint="default"/>
      </w:rPr>
    </w:lvl>
  </w:abstractNum>
  <w:abstractNum w:abstractNumId="18" w15:restartNumberingAfterBreak="0">
    <w:nsid w:val="7E986952"/>
    <w:multiLevelType w:val="hybridMultilevel"/>
    <w:tmpl w:val="5C5826C0"/>
    <w:lvl w:ilvl="0" w:tplc="1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17"/>
  </w:num>
  <w:num w:numId="4">
    <w:abstractNumId w:val="10"/>
  </w:num>
  <w:num w:numId="5">
    <w:abstractNumId w:val="6"/>
  </w:num>
  <w:num w:numId="6">
    <w:abstractNumId w:val="2"/>
  </w:num>
  <w:num w:numId="7">
    <w:abstractNumId w:val="16"/>
  </w:num>
  <w:num w:numId="8">
    <w:abstractNumId w:val="5"/>
  </w:num>
  <w:num w:numId="9">
    <w:abstractNumId w:val="13"/>
  </w:num>
  <w:num w:numId="10">
    <w:abstractNumId w:val="15"/>
  </w:num>
  <w:num w:numId="11">
    <w:abstractNumId w:val="14"/>
  </w:num>
  <w:num w:numId="12">
    <w:abstractNumId w:val="8"/>
  </w:num>
  <w:num w:numId="13">
    <w:abstractNumId w:val="12"/>
  </w:num>
  <w:num w:numId="14">
    <w:abstractNumId w:val="18"/>
  </w:num>
  <w:num w:numId="15">
    <w:abstractNumId w:val="7"/>
  </w:num>
  <w:num w:numId="16">
    <w:abstractNumId w:val="4"/>
  </w:num>
  <w:num w:numId="17">
    <w:abstractNumId w:val="3"/>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55"/>
    <w:rsid w:val="000152BB"/>
    <w:rsid w:val="00017302"/>
    <w:rsid w:val="000220DE"/>
    <w:rsid w:val="00031ECB"/>
    <w:rsid w:val="00057365"/>
    <w:rsid w:val="00061A85"/>
    <w:rsid w:val="000824F0"/>
    <w:rsid w:val="000919EE"/>
    <w:rsid w:val="000C724D"/>
    <w:rsid w:val="00104255"/>
    <w:rsid w:val="00104483"/>
    <w:rsid w:val="00132C8A"/>
    <w:rsid w:val="00172B8E"/>
    <w:rsid w:val="00173D98"/>
    <w:rsid w:val="001772C2"/>
    <w:rsid w:val="00177DBC"/>
    <w:rsid w:val="001B3745"/>
    <w:rsid w:val="001C31C3"/>
    <w:rsid w:val="001D074A"/>
    <w:rsid w:val="001D6A03"/>
    <w:rsid w:val="001E521A"/>
    <w:rsid w:val="002361F3"/>
    <w:rsid w:val="002436CD"/>
    <w:rsid w:val="00262F78"/>
    <w:rsid w:val="002675C5"/>
    <w:rsid w:val="00276B97"/>
    <w:rsid w:val="00282D6C"/>
    <w:rsid w:val="002D1902"/>
    <w:rsid w:val="002E3214"/>
    <w:rsid w:val="003130D8"/>
    <w:rsid w:val="0031655D"/>
    <w:rsid w:val="003168AB"/>
    <w:rsid w:val="00327BC8"/>
    <w:rsid w:val="00341C12"/>
    <w:rsid w:val="0034516E"/>
    <w:rsid w:val="00354828"/>
    <w:rsid w:val="00360822"/>
    <w:rsid w:val="003638FB"/>
    <w:rsid w:val="003A397E"/>
    <w:rsid w:val="003A65EF"/>
    <w:rsid w:val="003B78D1"/>
    <w:rsid w:val="003C2E66"/>
    <w:rsid w:val="003E579A"/>
    <w:rsid w:val="003F205A"/>
    <w:rsid w:val="00410C99"/>
    <w:rsid w:val="004566A7"/>
    <w:rsid w:val="00463BBF"/>
    <w:rsid w:val="0046790A"/>
    <w:rsid w:val="0049024E"/>
    <w:rsid w:val="004A52BD"/>
    <w:rsid w:val="004B203E"/>
    <w:rsid w:val="004C36AE"/>
    <w:rsid w:val="004D54C1"/>
    <w:rsid w:val="004D7115"/>
    <w:rsid w:val="004E2520"/>
    <w:rsid w:val="0050415A"/>
    <w:rsid w:val="00526B7E"/>
    <w:rsid w:val="005306A7"/>
    <w:rsid w:val="005531CD"/>
    <w:rsid w:val="00572BBC"/>
    <w:rsid w:val="00580B6C"/>
    <w:rsid w:val="005A50F5"/>
    <w:rsid w:val="005B158A"/>
    <w:rsid w:val="005C309F"/>
    <w:rsid w:val="005C61A7"/>
    <w:rsid w:val="005D2E0E"/>
    <w:rsid w:val="006155F9"/>
    <w:rsid w:val="006237EA"/>
    <w:rsid w:val="006277FE"/>
    <w:rsid w:val="00641C27"/>
    <w:rsid w:val="0065138F"/>
    <w:rsid w:val="0065699C"/>
    <w:rsid w:val="00671181"/>
    <w:rsid w:val="006A7610"/>
    <w:rsid w:val="006B292B"/>
    <w:rsid w:val="006B513C"/>
    <w:rsid w:val="00732169"/>
    <w:rsid w:val="00734FFB"/>
    <w:rsid w:val="00744803"/>
    <w:rsid w:val="00757BFF"/>
    <w:rsid w:val="007667B5"/>
    <w:rsid w:val="0077607F"/>
    <w:rsid w:val="007769E4"/>
    <w:rsid w:val="007A07EB"/>
    <w:rsid w:val="007B25FE"/>
    <w:rsid w:val="007C246A"/>
    <w:rsid w:val="00884D5A"/>
    <w:rsid w:val="00886D1B"/>
    <w:rsid w:val="00890A05"/>
    <w:rsid w:val="00897F5B"/>
    <w:rsid w:val="008A2D6E"/>
    <w:rsid w:val="008C2E95"/>
    <w:rsid w:val="008C4D44"/>
    <w:rsid w:val="008C666A"/>
    <w:rsid w:val="008C6CDF"/>
    <w:rsid w:val="008E1AA4"/>
    <w:rsid w:val="0091320F"/>
    <w:rsid w:val="0091532A"/>
    <w:rsid w:val="00920EF2"/>
    <w:rsid w:val="0093213B"/>
    <w:rsid w:val="00955FB8"/>
    <w:rsid w:val="00961424"/>
    <w:rsid w:val="00962CFF"/>
    <w:rsid w:val="00970435"/>
    <w:rsid w:val="00972A30"/>
    <w:rsid w:val="00975B91"/>
    <w:rsid w:val="00982628"/>
    <w:rsid w:val="00982AEB"/>
    <w:rsid w:val="00993EC3"/>
    <w:rsid w:val="009C236B"/>
    <w:rsid w:val="009F4141"/>
    <w:rsid w:val="00A136F0"/>
    <w:rsid w:val="00A16780"/>
    <w:rsid w:val="00A554E2"/>
    <w:rsid w:val="00A86625"/>
    <w:rsid w:val="00AA407B"/>
    <w:rsid w:val="00AC65FA"/>
    <w:rsid w:val="00AD79B1"/>
    <w:rsid w:val="00AE5061"/>
    <w:rsid w:val="00AF1C1F"/>
    <w:rsid w:val="00B072B1"/>
    <w:rsid w:val="00B144F3"/>
    <w:rsid w:val="00B211DB"/>
    <w:rsid w:val="00B30B9B"/>
    <w:rsid w:val="00B62CD4"/>
    <w:rsid w:val="00B747D8"/>
    <w:rsid w:val="00B933E0"/>
    <w:rsid w:val="00B962F3"/>
    <w:rsid w:val="00BB024F"/>
    <w:rsid w:val="00BE66E9"/>
    <w:rsid w:val="00C10294"/>
    <w:rsid w:val="00C50741"/>
    <w:rsid w:val="00C71B9D"/>
    <w:rsid w:val="00C71E04"/>
    <w:rsid w:val="00C75E29"/>
    <w:rsid w:val="00C76337"/>
    <w:rsid w:val="00CA34F1"/>
    <w:rsid w:val="00CB2205"/>
    <w:rsid w:val="00CC4C40"/>
    <w:rsid w:val="00CC6251"/>
    <w:rsid w:val="00CD3238"/>
    <w:rsid w:val="00CD7747"/>
    <w:rsid w:val="00D47259"/>
    <w:rsid w:val="00D74CB2"/>
    <w:rsid w:val="00DE3DBD"/>
    <w:rsid w:val="00DE3F3E"/>
    <w:rsid w:val="00DE6BDC"/>
    <w:rsid w:val="00DF250D"/>
    <w:rsid w:val="00E0017B"/>
    <w:rsid w:val="00E05C67"/>
    <w:rsid w:val="00E21DB2"/>
    <w:rsid w:val="00E42350"/>
    <w:rsid w:val="00E83B75"/>
    <w:rsid w:val="00E973B6"/>
    <w:rsid w:val="00EA47AA"/>
    <w:rsid w:val="00EC040A"/>
    <w:rsid w:val="00EC6EB6"/>
    <w:rsid w:val="00EE04D7"/>
    <w:rsid w:val="00EF0AA5"/>
    <w:rsid w:val="00EF1C42"/>
    <w:rsid w:val="00EF39C9"/>
    <w:rsid w:val="00EF78E6"/>
    <w:rsid w:val="00F24D80"/>
    <w:rsid w:val="00F626BE"/>
    <w:rsid w:val="00F94363"/>
    <w:rsid w:val="00FD74C6"/>
    <w:rsid w:val="00FD78A7"/>
    <w:rsid w:val="00FE4C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97AE4C"/>
  <w15:docId w15:val="{15A86017-8B2C-4F7D-8FEC-0FEB73AD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6A03"/>
    <w:pPr>
      <w:widowControl w:val="0"/>
      <w:autoSpaceDE w:val="0"/>
      <w:autoSpaceDN w:val="0"/>
      <w:adjustRightInd w:val="0"/>
    </w:pPr>
    <w:rPr>
      <w:rFonts w:ascii="Sylfaen" w:hAnsi="Sylfaen" w:cs="Sylfaen"/>
      <w:sz w:val="24"/>
      <w:szCs w:val="24"/>
      <w:lang w:val="en-NZ" w:eastAsia="en-NZ"/>
    </w:rPr>
  </w:style>
  <w:style w:type="paragraph" w:styleId="Heading1">
    <w:name w:val="heading 1"/>
    <w:basedOn w:val="Normal"/>
    <w:next w:val="Normal"/>
    <w:link w:val="Heading1Char"/>
    <w:uiPriority w:val="1"/>
    <w:qFormat/>
    <w:rsid w:val="001D6A03"/>
    <w:pPr>
      <w:ind w:left="100" w:right="1813"/>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6A03"/>
    <w:rPr>
      <w:rFonts w:ascii="Calibri Light" w:hAnsi="Calibri Light" w:cs="Times New Roman"/>
      <w:b/>
      <w:kern w:val="32"/>
      <w:sz w:val="32"/>
    </w:rPr>
  </w:style>
  <w:style w:type="paragraph" w:styleId="BodyText">
    <w:name w:val="Body Text"/>
    <w:basedOn w:val="Normal"/>
    <w:link w:val="BodyTextChar"/>
    <w:uiPriority w:val="1"/>
    <w:qFormat/>
    <w:rsid w:val="001D6A03"/>
    <w:rPr>
      <w:sz w:val="22"/>
      <w:szCs w:val="22"/>
    </w:rPr>
  </w:style>
  <w:style w:type="character" w:customStyle="1" w:styleId="BodyTextChar">
    <w:name w:val="Body Text Char"/>
    <w:basedOn w:val="DefaultParagraphFont"/>
    <w:link w:val="BodyText"/>
    <w:uiPriority w:val="99"/>
    <w:semiHidden/>
    <w:locked/>
    <w:rsid w:val="001D6A03"/>
    <w:rPr>
      <w:rFonts w:ascii="Sylfaen" w:hAnsi="Sylfaen" w:cs="Times New Roman"/>
      <w:sz w:val="24"/>
    </w:rPr>
  </w:style>
  <w:style w:type="paragraph" w:styleId="ListParagraph">
    <w:name w:val="List Paragraph"/>
    <w:basedOn w:val="Normal"/>
    <w:uiPriority w:val="34"/>
    <w:qFormat/>
    <w:rsid w:val="001D6A03"/>
    <w:pPr>
      <w:ind w:left="640" w:hanging="540"/>
    </w:pPr>
  </w:style>
  <w:style w:type="paragraph" w:customStyle="1" w:styleId="TableParagraph">
    <w:name w:val="Table Paragraph"/>
    <w:basedOn w:val="Normal"/>
    <w:uiPriority w:val="1"/>
    <w:qFormat/>
    <w:rsid w:val="001D6A03"/>
    <w:rPr>
      <w:rFonts w:ascii="Times New Roman" w:hAnsi="Times New Roman" w:cs="Times New Roman"/>
    </w:rPr>
  </w:style>
  <w:style w:type="character" w:styleId="Hyperlink">
    <w:name w:val="Hyperlink"/>
    <w:basedOn w:val="DefaultParagraphFont"/>
    <w:uiPriority w:val="99"/>
    <w:unhideWhenUsed/>
    <w:rsid w:val="00886D1B"/>
    <w:rPr>
      <w:rFonts w:cs="Times New Roman"/>
      <w:color w:val="0563C1"/>
      <w:u w:val="single"/>
    </w:rPr>
  </w:style>
  <w:style w:type="character" w:customStyle="1" w:styleId="UnresolvedMention1">
    <w:name w:val="Unresolved Mention1"/>
    <w:basedOn w:val="DefaultParagraphFont"/>
    <w:uiPriority w:val="99"/>
    <w:semiHidden/>
    <w:unhideWhenUsed/>
    <w:rsid w:val="00886D1B"/>
    <w:rPr>
      <w:rFonts w:cs="Times New Roman"/>
      <w:color w:val="808080"/>
      <w:shd w:val="clear" w:color="auto" w:fill="E6E6E6"/>
    </w:rPr>
  </w:style>
  <w:style w:type="character" w:styleId="FollowedHyperlink">
    <w:name w:val="FollowedHyperlink"/>
    <w:basedOn w:val="DefaultParagraphFont"/>
    <w:uiPriority w:val="99"/>
    <w:semiHidden/>
    <w:unhideWhenUsed/>
    <w:rsid w:val="00886D1B"/>
    <w:rPr>
      <w:rFonts w:cs="Times New Roman"/>
      <w:color w:val="954F72"/>
      <w:u w:val="single"/>
    </w:rPr>
  </w:style>
  <w:style w:type="paragraph" w:styleId="FootnoteText">
    <w:name w:val="footnote text"/>
    <w:basedOn w:val="Normal"/>
    <w:link w:val="FootnoteTextChar"/>
    <w:uiPriority w:val="99"/>
    <w:semiHidden/>
    <w:unhideWhenUsed/>
    <w:rsid w:val="00282D6C"/>
    <w:rPr>
      <w:sz w:val="20"/>
      <w:szCs w:val="20"/>
    </w:rPr>
  </w:style>
  <w:style w:type="character" w:customStyle="1" w:styleId="FootnoteTextChar">
    <w:name w:val="Footnote Text Char"/>
    <w:basedOn w:val="DefaultParagraphFont"/>
    <w:link w:val="FootnoteText"/>
    <w:uiPriority w:val="99"/>
    <w:semiHidden/>
    <w:locked/>
    <w:rsid w:val="00282D6C"/>
    <w:rPr>
      <w:rFonts w:ascii="Sylfaen" w:hAnsi="Sylfaen" w:cs="Times New Roman"/>
      <w:sz w:val="20"/>
    </w:rPr>
  </w:style>
  <w:style w:type="character" w:styleId="FootnoteReference">
    <w:name w:val="footnote reference"/>
    <w:basedOn w:val="DefaultParagraphFont"/>
    <w:uiPriority w:val="99"/>
    <w:semiHidden/>
    <w:unhideWhenUsed/>
    <w:rsid w:val="00282D6C"/>
    <w:rPr>
      <w:rFonts w:cs="Times New Roman"/>
      <w:vertAlign w:val="superscript"/>
    </w:rPr>
  </w:style>
  <w:style w:type="character" w:styleId="CommentReference">
    <w:name w:val="annotation reference"/>
    <w:basedOn w:val="DefaultParagraphFont"/>
    <w:uiPriority w:val="99"/>
    <w:semiHidden/>
    <w:unhideWhenUsed/>
    <w:rsid w:val="00EC040A"/>
    <w:rPr>
      <w:rFonts w:cs="Times New Roman"/>
      <w:sz w:val="16"/>
    </w:rPr>
  </w:style>
  <w:style w:type="paragraph" w:styleId="CommentText">
    <w:name w:val="annotation text"/>
    <w:basedOn w:val="Normal"/>
    <w:link w:val="CommentTextChar"/>
    <w:uiPriority w:val="99"/>
    <w:semiHidden/>
    <w:unhideWhenUsed/>
    <w:rsid w:val="00EC040A"/>
    <w:rPr>
      <w:sz w:val="20"/>
      <w:szCs w:val="20"/>
    </w:rPr>
  </w:style>
  <w:style w:type="character" w:customStyle="1" w:styleId="CommentTextChar">
    <w:name w:val="Comment Text Char"/>
    <w:basedOn w:val="DefaultParagraphFont"/>
    <w:link w:val="CommentText"/>
    <w:uiPriority w:val="99"/>
    <w:semiHidden/>
    <w:locked/>
    <w:rsid w:val="00EC040A"/>
    <w:rPr>
      <w:rFonts w:ascii="Sylfaen" w:hAnsi="Sylfaen" w:cs="Times New Roman"/>
      <w:sz w:val="20"/>
    </w:rPr>
  </w:style>
  <w:style w:type="paragraph" w:styleId="CommentSubject">
    <w:name w:val="annotation subject"/>
    <w:basedOn w:val="CommentText"/>
    <w:next w:val="CommentText"/>
    <w:link w:val="CommentSubjectChar"/>
    <w:uiPriority w:val="99"/>
    <w:semiHidden/>
    <w:unhideWhenUsed/>
    <w:rsid w:val="00EC040A"/>
    <w:rPr>
      <w:b/>
      <w:bCs/>
    </w:rPr>
  </w:style>
  <w:style w:type="character" w:customStyle="1" w:styleId="CommentSubjectChar">
    <w:name w:val="Comment Subject Char"/>
    <w:basedOn w:val="CommentTextChar"/>
    <w:link w:val="CommentSubject"/>
    <w:uiPriority w:val="99"/>
    <w:semiHidden/>
    <w:locked/>
    <w:rsid w:val="00EC040A"/>
    <w:rPr>
      <w:rFonts w:ascii="Sylfaen" w:hAnsi="Sylfaen" w:cs="Times New Roman"/>
      <w:b/>
      <w:sz w:val="20"/>
    </w:rPr>
  </w:style>
  <w:style w:type="paragraph" w:styleId="BalloonText">
    <w:name w:val="Balloon Text"/>
    <w:basedOn w:val="Normal"/>
    <w:link w:val="BalloonTextChar"/>
    <w:uiPriority w:val="99"/>
    <w:semiHidden/>
    <w:unhideWhenUsed/>
    <w:rsid w:val="00EC040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C040A"/>
    <w:rPr>
      <w:rFonts w:ascii="Segoe UI" w:hAnsi="Segoe UI" w:cs="Times New Roman"/>
      <w:sz w:val="18"/>
    </w:rPr>
  </w:style>
  <w:style w:type="table" w:styleId="TableGrid">
    <w:name w:val="Table Grid"/>
    <w:basedOn w:val="TableNormal"/>
    <w:uiPriority w:val="59"/>
    <w:unhideWhenUsed/>
    <w:rsid w:val="00641C27"/>
    <w:rPr>
      <w:rFonts w:cs="Times New Roman"/>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337"/>
    <w:pPr>
      <w:tabs>
        <w:tab w:val="center" w:pos="4513"/>
        <w:tab w:val="right" w:pos="9026"/>
      </w:tabs>
    </w:pPr>
  </w:style>
  <w:style w:type="character" w:customStyle="1" w:styleId="HeaderChar">
    <w:name w:val="Header Char"/>
    <w:basedOn w:val="DefaultParagraphFont"/>
    <w:link w:val="Header"/>
    <w:uiPriority w:val="99"/>
    <w:locked/>
    <w:rsid w:val="00C76337"/>
    <w:rPr>
      <w:rFonts w:ascii="Sylfaen" w:hAnsi="Sylfaen" w:cs="Sylfaen"/>
      <w:sz w:val="24"/>
      <w:szCs w:val="24"/>
    </w:rPr>
  </w:style>
  <w:style w:type="paragraph" w:styleId="Footer">
    <w:name w:val="footer"/>
    <w:basedOn w:val="Normal"/>
    <w:link w:val="FooterChar"/>
    <w:uiPriority w:val="99"/>
    <w:unhideWhenUsed/>
    <w:rsid w:val="00C76337"/>
    <w:pPr>
      <w:tabs>
        <w:tab w:val="center" w:pos="4513"/>
        <w:tab w:val="right" w:pos="9026"/>
      </w:tabs>
    </w:pPr>
  </w:style>
  <w:style w:type="character" w:customStyle="1" w:styleId="FooterChar">
    <w:name w:val="Footer Char"/>
    <w:basedOn w:val="DefaultParagraphFont"/>
    <w:link w:val="Footer"/>
    <w:uiPriority w:val="99"/>
    <w:locked/>
    <w:rsid w:val="00C76337"/>
    <w:rPr>
      <w:rFonts w:ascii="Sylfaen" w:hAnsi="Sylfaen" w:cs="Sylfaen"/>
      <w:sz w:val="24"/>
      <w:szCs w:val="24"/>
    </w:rPr>
  </w:style>
  <w:style w:type="table" w:customStyle="1" w:styleId="TableGrid1">
    <w:name w:val="Table Grid1"/>
    <w:basedOn w:val="TableNormal"/>
    <w:next w:val="TableGrid"/>
    <w:rsid w:val="002436CD"/>
    <w:rPr>
      <w:rFonts w:ascii="Times New Roman" w:hAnsi="Times New Roman"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71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R83287058d6cd46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A3530069</value>
    </field>
    <field name="Objective-Title">
      <value order="0">67481 2020-05-07 Minute 2 - Eastern Catchments CSC</value>
    </field>
    <field name="Objective-Description">
      <value order="0"/>
    </field>
    <field name="Objective-CreationStamp">
      <value order="0">2020-05-06T21:11:31Z</value>
    </field>
    <field name="Objective-IsApproved">
      <value order="0">false</value>
    </field>
    <field name="Objective-IsPublished">
      <value order="0">true</value>
    </field>
    <field name="Objective-DatePublished">
      <value order="0">2020-05-06T22:14:15Z</value>
    </field>
    <field name="Objective-ModificationStamp">
      <value order="0">2020-05-06T23:29:11Z</value>
    </field>
    <field name="Objective-Owner">
      <value order="0">Rachael Musgrave</value>
    </field>
    <field name="Objective-Path">
      <value order="0">EasyInfo Global Folder:'Virtual Filing Cabinet':Natural Resource Management:Resource Consents and Permits - CHARISE:2013 Applications:67481:Application Process - Notification:Correspondence</value>
    </field>
    <field name="Objective-Parent">
      <value order="0">Correspondence</value>
    </field>
    <field name="Objective-State">
      <value order="0">Published</value>
    </field>
    <field name="Objective-VersionId">
      <value order="0">vA5323593</value>
    </field>
    <field name="Objective-Version">
      <value order="0">1.0</value>
    </field>
    <field name="Objective-VersionNumber">
      <value order="0">1</value>
    </field>
    <field name="Objective-VersionComment">
      <value order="0">First version</value>
    </field>
    <field name="Objective-FileNumber">
      <value order="0">67481</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9802F-D6F2-413E-94C5-7BF281CF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3925</Characters>
  <Application>Microsoft Office Word</Application>
  <DocSecurity>4</DocSecurity>
  <Lines>150</Lines>
  <Paragraphs>126</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Constantine</dc:creator>
  <cp:lastModifiedBy>Rachael Musgrave</cp:lastModifiedBy>
  <cp:revision>2</cp:revision>
  <dcterms:created xsi:type="dcterms:W3CDTF">2020-05-06T21:11:00Z</dcterms:created>
  <dcterms:modified xsi:type="dcterms:W3CDTF">2020-05-06T21:11:00Z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Objective-Id">
    <vt:lpwstr>A3530069</vt:lpwstr>
  </property>
  <property fmtid="{D5CDD505-2E9C-101B-9397-08002B2CF9AE}" pid="4" name="Objective-Title">
    <vt:lpwstr>67481 2020-05-07 Minute 2 - Eastern Catchments CSC</vt:lpwstr>
  </property>
  <property fmtid="{D5CDD505-2E9C-101B-9397-08002B2CF9AE}" pid="5" name="Objective-Description">
    <vt:lpwstr/>
  </property>
  <property fmtid="{D5CDD505-2E9C-101B-9397-08002B2CF9AE}" pid="6" name="Objective-CreationStamp">
    <vt:filetime>2020-05-06T21:11:31Z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2020-05-06T22:14:15Z</vt:filetime>
  </property>
  <property fmtid="{D5CDD505-2E9C-101B-9397-08002B2CF9AE}" pid="10" name="Objective-ModificationStamp">
    <vt:filetime>2020-05-06T23:29:11Z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Permits - CHARISE:2013 Applications:67481:Application Process - Notification:Correspondence</vt:lpwstr>
  </property>
  <property fmtid="{D5CDD505-2E9C-101B-9397-08002B2CF9AE}" pid="13" name="Objective-Parent">
    <vt:lpwstr>Correspondence</vt:lpwstr>
  </property>
  <property fmtid="{D5CDD505-2E9C-101B-9397-08002B2CF9AE}" pid="14" name="Objective-State">
    <vt:lpwstr>Published</vt:lpwstr>
  </property>
  <property fmtid="{D5CDD505-2E9C-101B-9397-08002B2CF9AE}" pid="15" name="Objective-VersionId">
    <vt:lpwstr>vA5323593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67481</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ies>
</file>