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1" w:rsidRPr="00BE26A8" w:rsidRDefault="00941A93" w:rsidP="00BE26A8">
      <w:pPr>
        <w:pStyle w:val="AppendixHeadingStyle2"/>
      </w:pPr>
      <w:r>
        <w:t>Water</w:t>
      </w:r>
      <w:r w:rsidR="00A92AF5">
        <w:t xml:space="preserve"> </w:t>
      </w:r>
      <w:r>
        <w:t>take and use policy assessment</w:t>
      </w:r>
    </w:p>
    <w:p w:rsidR="00A826F5" w:rsidRDefault="00A826F5" w:rsidP="00BE26A8">
      <w:pPr>
        <w:pStyle w:val="Bodycopytext"/>
      </w:pPr>
      <w:r w:rsidRPr="00A826F5">
        <w:t>The Resource Management Act 1991 requires you to make your own assessment of your proposal against relevant policies.</w:t>
      </w:r>
    </w:p>
    <w:p w:rsidR="00D86B21" w:rsidRPr="00D86B21" w:rsidRDefault="00231F13" w:rsidP="00BE26A8">
      <w:pPr>
        <w:pStyle w:val="Bodycopytext"/>
      </w:pPr>
      <w:r w:rsidRPr="00231F13">
        <w:t xml:space="preserve">Table 1 below contains a list of </w:t>
      </w:r>
      <w:r>
        <w:t>objectives and</w:t>
      </w:r>
      <w:r w:rsidRPr="00231F13">
        <w:t xml:space="preserve"> policies relevant to water take consent applications.</w:t>
      </w:r>
      <w:r>
        <w:t xml:space="preserve"> There is</w:t>
      </w:r>
      <w:r w:rsidR="00A826F5">
        <w:t xml:space="preserve"> </w:t>
      </w:r>
      <w:r>
        <w:t xml:space="preserve">space in the table for your comments, </w:t>
      </w:r>
      <w:r w:rsidR="00A826F5">
        <w:t xml:space="preserve">or alternatively you can provide your own policy assessment. </w:t>
      </w:r>
      <w:r w:rsidR="00A826F5" w:rsidRPr="00A826F5">
        <w:t>Please not</w:t>
      </w:r>
      <w:r w:rsidR="00A826F5">
        <w:t>e: t</w:t>
      </w:r>
      <w:r w:rsidR="00A826F5" w:rsidRPr="00A826F5">
        <w:t xml:space="preserve">his is not a full list of </w:t>
      </w:r>
      <w:r w:rsidR="00A826F5">
        <w:t>potentially relevant</w:t>
      </w:r>
      <w:r w:rsidR="00A826F5" w:rsidRPr="00A826F5">
        <w:t xml:space="preserve"> </w:t>
      </w:r>
      <w:r>
        <w:t>policies</w:t>
      </w:r>
      <w:r w:rsidR="00A826F5">
        <w:t xml:space="preserve"> however these are applicable </w:t>
      </w:r>
      <w:r w:rsidR="00A826F5" w:rsidRPr="00A826F5">
        <w:t>for</w:t>
      </w:r>
      <w:r w:rsidR="00566E57">
        <w:t xml:space="preserve"> the majority of applications.</w:t>
      </w:r>
    </w:p>
    <w:p w:rsidR="00C34CCF" w:rsidRPr="0096581D" w:rsidRDefault="00C34CCF" w:rsidP="00BE26A8">
      <w:pPr>
        <w:pStyle w:val="Bodycopytext"/>
      </w:pPr>
      <w:r w:rsidRPr="0096581D">
        <w:t xml:space="preserve">Some more general </w:t>
      </w:r>
      <w:r w:rsidR="006C2265" w:rsidRPr="0096581D">
        <w:t>objectives</w:t>
      </w:r>
      <w:r w:rsidR="00231F13">
        <w:t xml:space="preserve"> and</w:t>
      </w:r>
      <w:r w:rsidR="006C2265" w:rsidRPr="0096581D">
        <w:t xml:space="preserve"> </w:t>
      </w:r>
      <w:r w:rsidRPr="0096581D">
        <w:t>policies will contain pre-filled comments and will ask whether or not you agree with these.</w:t>
      </w:r>
    </w:p>
    <w:p w:rsidR="00C34CCF" w:rsidRDefault="00C34CCF" w:rsidP="00BE26A8">
      <w:pPr>
        <w:pStyle w:val="Bodycopytext"/>
      </w:pPr>
      <w:r w:rsidRPr="0096581D">
        <w:t xml:space="preserve">Other policies are more specific to individual applications </w:t>
      </w:r>
      <w:r w:rsidR="006C2265" w:rsidRPr="0096581D">
        <w:t xml:space="preserve">and therefore require you to </w:t>
      </w:r>
      <w:r w:rsidR="00F23162" w:rsidRPr="0096581D">
        <w:t xml:space="preserve">demonstrate whether your proposal is consistent </w:t>
      </w:r>
      <w:r w:rsidR="006C2265" w:rsidRPr="0096581D">
        <w:t>with them.  Please comment in the table for below in these cases and also refer to any assessment documents where necessary.</w:t>
      </w:r>
    </w:p>
    <w:p w:rsidR="00BE26A8" w:rsidRPr="00BE26A8" w:rsidRDefault="005E6D0C" w:rsidP="00F43CBF">
      <w:pPr>
        <w:pStyle w:val="Suheading1"/>
      </w:pPr>
      <w:r>
        <w:t>Regional planning documents</w:t>
      </w:r>
    </w:p>
    <w:p w:rsidR="00BE26A8" w:rsidRPr="005D467D" w:rsidRDefault="00BE26A8" w:rsidP="00DD44D8">
      <w:pPr>
        <w:pStyle w:val="Subheading2"/>
        <w:rPr>
          <w:i/>
          <w:sz w:val="22"/>
        </w:rPr>
      </w:pPr>
      <w:r w:rsidRPr="005D467D">
        <w:rPr>
          <w:sz w:val="22"/>
        </w:rPr>
        <w:t xml:space="preserve">Bay of Plenty Regional Natural Resources Plan </w:t>
      </w:r>
      <w:hyperlink r:id="rId8" w:history="1">
        <w:r w:rsidRPr="005D467D">
          <w:rPr>
            <w:rStyle w:val="Hyperlink"/>
            <w:i/>
            <w:sz w:val="22"/>
          </w:rPr>
          <w:t>Bay of Plenty Regional Natural Resources Plan</w:t>
        </w:r>
      </w:hyperlink>
      <w:r w:rsidRPr="005D467D">
        <w:rPr>
          <w:i/>
          <w:sz w:val="22"/>
        </w:rPr>
        <w:t>; and</w:t>
      </w:r>
    </w:p>
    <w:p w:rsidR="00BE26A8" w:rsidRPr="005D467D" w:rsidRDefault="00BE26A8" w:rsidP="00EB734A">
      <w:pPr>
        <w:pStyle w:val="Subheading2"/>
        <w:jc w:val="both"/>
        <w:rPr>
          <w:rStyle w:val="Hyperlink"/>
          <w:i/>
          <w:sz w:val="28"/>
        </w:rPr>
      </w:pPr>
      <w:r w:rsidRPr="005D467D">
        <w:rPr>
          <w:sz w:val="22"/>
        </w:rPr>
        <w:t>Water Quantity Plan Change 9 to the</w:t>
      </w:r>
      <w:r w:rsidRPr="005D467D">
        <w:rPr>
          <w:sz w:val="14"/>
          <w:szCs w:val="18"/>
        </w:rPr>
        <w:t xml:space="preserve"> </w:t>
      </w:r>
      <w:r w:rsidRPr="005D467D">
        <w:rPr>
          <w:sz w:val="22"/>
        </w:rPr>
        <w:t xml:space="preserve">Natural Resources Plan (PC 9) </w:t>
      </w:r>
      <w:hyperlink r:id="rId9" w:history="1">
        <w:r w:rsidR="00A92AF5" w:rsidRPr="005D467D">
          <w:rPr>
            <w:rStyle w:val="Hyperlink"/>
            <w:i/>
            <w:sz w:val="22"/>
          </w:rPr>
          <w:t>Proposed Plan Change 9</w:t>
        </w:r>
      </w:hyperlink>
      <w:r w:rsidR="00566E57" w:rsidRPr="005D467D">
        <w:rPr>
          <w:i/>
          <w:sz w:val="22"/>
        </w:rPr>
        <w:t>.</w:t>
      </w:r>
    </w:p>
    <w:p w:rsidR="0096581D" w:rsidRDefault="0056747B" w:rsidP="00BE26A8">
      <w:pPr>
        <w:pStyle w:val="Bodycopytext"/>
      </w:pPr>
      <w:r w:rsidRPr="0056747B">
        <w:t xml:space="preserve">PC9 was notified on 18 October 2016 and the rules have immediate legal effect from this date. An assessment of </w:t>
      </w:r>
      <w:r w:rsidR="0082020B">
        <w:t>your proposal against the</w:t>
      </w:r>
      <w:r w:rsidR="0096581D">
        <w:t xml:space="preserve"> PC9</w:t>
      </w:r>
      <w:r w:rsidRPr="0056747B">
        <w:t xml:space="preserve"> </w:t>
      </w:r>
      <w:r w:rsidR="0096581D">
        <w:t>objectives and policies are also required</w:t>
      </w:r>
      <w:r w:rsidR="0082020B">
        <w:t>.</w:t>
      </w:r>
      <w:r w:rsidR="0096581D">
        <w:t xml:space="preserve"> </w:t>
      </w:r>
    </w:p>
    <w:p w:rsidR="00F32109" w:rsidRDefault="0096581D" w:rsidP="00BE26A8">
      <w:pPr>
        <w:pStyle w:val="Bodycopytext"/>
      </w:pPr>
      <w:r w:rsidRPr="0096581D">
        <w:t xml:space="preserve">Please click </w:t>
      </w:r>
      <w:r w:rsidR="007A3CA8">
        <w:t>the above</w:t>
      </w:r>
      <w:r w:rsidRPr="0096581D">
        <w:t xml:space="preserve"> link</w:t>
      </w:r>
      <w:r w:rsidR="007A3CA8">
        <w:t>s</w:t>
      </w:r>
      <w:r w:rsidRPr="0096581D">
        <w:t xml:space="preserve"> to both plans to ensure you have looked at all relevant objectives or policies.</w:t>
      </w:r>
    </w:p>
    <w:p w:rsidR="002031DF" w:rsidRDefault="002031DF" w:rsidP="00BE26A8">
      <w:pPr>
        <w:pStyle w:val="Bodycopytext"/>
      </w:pPr>
    </w:p>
    <w:p w:rsidR="002031DF" w:rsidRDefault="002031DF" w:rsidP="00D41A6F">
      <w:pPr>
        <w:pStyle w:val="Bodycopytext"/>
        <w:jc w:val="both"/>
        <w:sectPr w:rsidR="002031DF" w:rsidSect="00E63F47">
          <w:footerReference w:type="even" r:id="rId10"/>
          <w:footerReference w:type="default" r:id="rId11"/>
          <w:pgSz w:w="11906" w:h="16838" w:code="9"/>
          <w:pgMar w:top="1134" w:right="1134" w:bottom="1134" w:left="1134" w:header="720" w:footer="720" w:gutter="0"/>
          <w:cols w:space="708"/>
          <w:docGrid w:linePitch="360"/>
        </w:sectPr>
      </w:pPr>
    </w:p>
    <w:p w:rsidR="00941A93" w:rsidRPr="00941A93" w:rsidRDefault="00810F86" w:rsidP="00D41A6F">
      <w:pPr>
        <w:pStyle w:val="TitleTable"/>
        <w:jc w:val="both"/>
      </w:pPr>
      <w:r w:rsidRPr="00810F86">
        <w:lastRenderedPageBreak/>
        <w:t>Table 1</w:t>
      </w:r>
      <w:r w:rsidR="005E6D0C">
        <w:tab/>
        <w:t>Objectives and</w:t>
      </w:r>
      <w:r w:rsidR="005E6D0C" w:rsidRPr="00231F13">
        <w:t xml:space="preserve"> policies relevant to water take consent applications</w:t>
      </w:r>
      <w:r w:rsidR="005E6D0C">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67"/>
        <w:gridCol w:w="5450"/>
        <w:gridCol w:w="5769"/>
      </w:tblGrid>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82020B" w:rsidRPr="00E63F47" w:rsidRDefault="0082020B" w:rsidP="00566E57">
            <w:pPr>
              <w:spacing w:before="120" w:after="120"/>
              <w:jc w:val="both"/>
              <w:rPr>
                <w:rFonts w:ascii="Arial" w:eastAsia="Times New Roman" w:hAnsi="Arial" w:cs="Arial"/>
                <w:b w:val="0"/>
                <w:color w:val="000000" w:themeColor="text1"/>
                <w:szCs w:val="20"/>
                <w:lang w:val="en-GB"/>
              </w:rPr>
            </w:pPr>
            <w:r w:rsidRPr="00E63F47">
              <w:rPr>
                <w:rFonts w:ascii="Arial" w:eastAsia="Times New Roman" w:hAnsi="Arial" w:cs="Arial"/>
                <w:color w:val="000000" w:themeColor="text1"/>
                <w:szCs w:val="20"/>
                <w:lang w:val="en-GB"/>
              </w:rPr>
              <w:t>Bay of Plenty Regional Natural Resources Plan (2008)</w:t>
            </w:r>
          </w:p>
        </w:tc>
      </w:tr>
      <w:tr w:rsidR="00E63F47" w:rsidRPr="00E63F47" w:rsidTr="00787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56747B" w:rsidRPr="00E63F47" w:rsidRDefault="006C2265" w:rsidP="00566E57">
            <w:pPr>
              <w:spacing w:before="120" w:after="120"/>
              <w:jc w:val="both"/>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Relevant provisions </w:t>
            </w:r>
          </w:p>
        </w:tc>
        <w:tc>
          <w:tcPr>
            <w:tcW w:w="1843" w:type="pct"/>
            <w:hideMark/>
          </w:tcPr>
          <w:p w:rsidR="0056747B" w:rsidRPr="00E63F47" w:rsidRDefault="006C2265" w:rsidP="00566E5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Policy</w:t>
            </w:r>
            <w:r w:rsidR="003E2A38" w:rsidRPr="00E63F47">
              <w:rPr>
                <w:rFonts w:ascii="Arial" w:eastAsia="Times New Roman" w:hAnsi="Arial" w:cs="Arial"/>
                <w:sz w:val="20"/>
                <w:szCs w:val="20"/>
                <w:lang w:val="en-GB"/>
              </w:rPr>
              <w:t>,</w:t>
            </w:r>
            <w:r w:rsidRPr="00E63F47">
              <w:rPr>
                <w:rFonts w:ascii="Arial" w:eastAsia="Times New Roman" w:hAnsi="Arial" w:cs="Arial"/>
                <w:sz w:val="20"/>
                <w:szCs w:val="20"/>
                <w:lang w:val="en-GB"/>
              </w:rPr>
              <w:t xml:space="preserve"> Objective </w:t>
            </w:r>
            <w:r w:rsidR="003E2A38" w:rsidRPr="00E63F47">
              <w:rPr>
                <w:rFonts w:ascii="Arial" w:eastAsia="Times New Roman" w:hAnsi="Arial" w:cs="Arial"/>
                <w:sz w:val="20"/>
                <w:szCs w:val="20"/>
                <w:lang w:val="en-GB"/>
              </w:rPr>
              <w:t xml:space="preserve">or Method </w:t>
            </w:r>
          </w:p>
        </w:tc>
        <w:tc>
          <w:tcPr>
            <w:tcW w:w="1951" w:type="pct"/>
            <w:hideMark/>
          </w:tcPr>
          <w:p w:rsidR="0056747B" w:rsidRPr="00E63F47" w:rsidRDefault="00467479" w:rsidP="00566E57">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E63F47">
              <w:rPr>
                <w:rFonts w:ascii="Arial" w:eastAsia="Times New Roman" w:hAnsi="Arial" w:cs="Arial"/>
                <w:sz w:val="20"/>
                <w:szCs w:val="20"/>
                <w:lang w:val="en-GB"/>
              </w:rPr>
              <w:t xml:space="preserve">Assessment </w:t>
            </w:r>
          </w:p>
        </w:tc>
      </w:tr>
      <w:tr w:rsidR="0082020B" w:rsidRPr="005E6D0C"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82020B" w:rsidRPr="005E6D0C" w:rsidRDefault="00603A5B" w:rsidP="00566E57">
            <w:pPr>
              <w:spacing w:before="120" w:after="120"/>
              <w:jc w:val="both"/>
              <w:rPr>
                <w:rFonts w:ascii="Arial" w:eastAsia="Times New Roman" w:hAnsi="Arial" w:cs="Arial"/>
                <w:sz w:val="20"/>
                <w:szCs w:val="20"/>
                <w:lang w:val="en-GB"/>
              </w:rPr>
            </w:pPr>
            <w:r w:rsidRPr="005E6D0C">
              <w:rPr>
                <w:rFonts w:ascii="Arial" w:eastAsia="Times New Roman" w:hAnsi="Arial" w:cs="Arial"/>
                <w:sz w:val="20"/>
                <w:szCs w:val="20"/>
                <w:lang w:val="en-GB"/>
              </w:rPr>
              <w:t>Kaitiakitanga</w:t>
            </w:r>
          </w:p>
        </w:tc>
      </w:tr>
      <w:tr w:rsidR="006C226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6C2265" w:rsidRPr="00603A5B" w:rsidRDefault="00BC589A" w:rsidP="00566E57">
            <w:pPr>
              <w:spacing w:before="120" w:after="120"/>
              <w:rPr>
                <w:rFonts w:ascii="Arial" w:eastAsia="Times New Roman" w:hAnsi="Arial" w:cs="Arial"/>
                <w:b w:val="0"/>
                <w:sz w:val="20"/>
                <w:szCs w:val="20"/>
                <w:lang w:val="en-AU"/>
              </w:rPr>
            </w:pPr>
            <w:r>
              <w:rPr>
                <w:rFonts w:ascii="Arial" w:hAnsi="Arial" w:cs="Arial"/>
                <w:sz w:val="20"/>
                <w:szCs w:val="20"/>
              </w:rPr>
              <w:t>Policies</w:t>
            </w:r>
            <w:r w:rsidR="006C2265" w:rsidRPr="00603A5B">
              <w:rPr>
                <w:rFonts w:ascii="Arial" w:hAnsi="Arial" w:cs="Arial"/>
                <w:sz w:val="20"/>
                <w:szCs w:val="20"/>
              </w:rPr>
              <w:t xml:space="preserve"> </w:t>
            </w:r>
            <w:r>
              <w:rPr>
                <w:rFonts w:ascii="Arial" w:hAnsi="Arial" w:cs="Arial"/>
                <w:sz w:val="20"/>
                <w:szCs w:val="20"/>
              </w:rPr>
              <w:t xml:space="preserve">KT </w:t>
            </w:r>
            <w:r w:rsidR="006C2265" w:rsidRPr="00603A5B">
              <w:rPr>
                <w:rFonts w:ascii="Arial" w:hAnsi="Arial" w:cs="Arial"/>
                <w:sz w:val="20"/>
                <w:szCs w:val="20"/>
              </w:rPr>
              <w:t>1</w:t>
            </w:r>
            <w:r>
              <w:rPr>
                <w:rFonts w:ascii="Arial" w:hAnsi="Arial" w:cs="Arial"/>
                <w:sz w:val="20"/>
                <w:szCs w:val="20"/>
              </w:rPr>
              <w:t xml:space="preserve"> and KT 2</w:t>
            </w:r>
          </w:p>
        </w:tc>
        <w:tc>
          <w:tcPr>
            <w:tcW w:w="1843" w:type="pct"/>
          </w:tcPr>
          <w:p w:rsidR="006C2265" w:rsidRDefault="00C11D26"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Pr>
                <w:rFonts w:ascii="Arial" w:eastAsia="Times New Roman" w:hAnsi="Arial" w:cs="Arial"/>
                <w:iCs/>
                <w:sz w:val="20"/>
                <w:szCs w:val="20"/>
              </w:rPr>
              <w:t>Re</w:t>
            </w:r>
            <w:r w:rsidR="006C2265" w:rsidRPr="00603A5B">
              <w:rPr>
                <w:rFonts w:ascii="Arial" w:eastAsia="Times New Roman" w:hAnsi="Arial" w:cs="Arial"/>
                <w:iCs/>
                <w:sz w:val="20"/>
                <w:szCs w:val="20"/>
              </w:rPr>
              <w:t>cognise that tangata whenua, as indigenous peoples, have rights</w:t>
            </w:r>
            <w:r w:rsidR="005E6D0C">
              <w:rPr>
                <w:rFonts w:ascii="Arial" w:eastAsia="Times New Roman" w:hAnsi="Arial" w:cs="Arial"/>
                <w:iCs/>
                <w:sz w:val="20"/>
                <w:szCs w:val="20"/>
              </w:rPr>
              <w:t xml:space="preserve"> </w:t>
            </w:r>
            <w:r w:rsidR="006C2265" w:rsidRPr="00603A5B">
              <w:rPr>
                <w:rFonts w:ascii="Arial" w:eastAsia="Times New Roman" w:hAnsi="Arial" w:cs="Arial"/>
                <w:iCs/>
                <w:sz w:val="20"/>
                <w:szCs w:val="20"/>
              </w:rPr>
              <w:t>protected by the Treaty of Waitangi (Te Tiriti o Waitangi) and that</w:t>
            </w:r>
            <w:r w:rsidR="00F90ACD" w:rsidRPr="00603A5B">
              <w:rPr>
                <w:rFonts w:ascii="Arial" w:eastAsia="Times New Roman" w:hAnsi="Arial" w:cs="Arial"/>
                <w:iCs/>
                <w:sz w:val="20"/>
                <w:szCs w:val="20"/>
              </w:rPr>
              <w:t xml:space="preserve"> </w:t>
            </w:r>
            <w:r w:rsidR="006C2265" w:rsidRPr="00603A5B">
              <w:rPr>
                <w:rFonts w:ascii="Arial" w:eastAsia="Times New Roman" w:hAnsi="Arial" w:cs="Arial"/>
                <w:iCs/>
                <w:sz w:val="20"/>
                <w:szCs w:val="20"/>
              </w:rPr>
              <w:t>consequently the Act accords Maori a status distinct from that of interest</w:t>
            </w:r>
            <w:r w:rsidR="00F90ACD" w:rsidRPr="00603A5B">
              <w:rPr>
                <w:rFonts w:ascii="Arial" w:eastAsia="Times New Roman" w:hAnsi="Arial" w:cs="Arial"/>
                <w:iCs/>
                <w:sz w:val="20"/>
                <w:szCs w:val="20"/>
              </w:rPr>
              <w:t xml:space="preserve"> </w:t>
            </w:r>
            <w:r w:rsidR="006C2265" w:rsidRPr="00603A5B">
              <w:rPr>
                <w:rFonts w:ascii="Arial" w:eastAsia="Times New Roman" w:hAnsi="Arial" w:cs="Arial"/>
                <w:iCs/>
                <w:sz w:val="20"/>
                <w:szCs w:val="20"/>
              </w:rPr>
              <w:t>groups and members of the public.</w:t>
            </w:r>
          </w:p>
          <w:p w:rsidR="00BC589A" w:rsidRPr="00603A5B" w:rsidRDefault="00BC589A"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To take into account the principles of the Treaty of Waitangi in the management of land, water and geothermal resources.</w:t>
            </w:r>
          </w:p>
        </w:tc>
        <w:tc>
          <w:tcPr>
            <w:tcW w:w="1951" w:type="pct"/>
          </w:tcPr>
          <w:p w:rsidR="006C2265" w:rsidRPr="00603A5B" w:rsidRDefault="006C2265"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Agree:</w:t>
            </w:r>
            <w:r w:rsidR="00F8485A">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1"/>
                  <w:enabled/>
                  <w:calcOnExit w:val="0"/>
                  <w:checkBox>
                    <w:sizeAuto/>
                    <w:default w:val="0"/>
                  </w:checkBox>
                </w:ffData>
              </w:fldChar>
            </w:r>
            <w:bookmarkStart w:id="0" w:name="Check1"/>
            <w:r w:rsidR="002031DF">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0"/>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Y</w:t>
            </w:r>
            <w:r w:rsidR="00585A79" w:rsidRPr="00603A5B">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w:t>
            </w:r>
            <w:r w:rsidR="00585A79" w:rsidRPr="00603A5B">
              <w:rPr>
                <w:rFonts w:ascii="Arial" w:eastAsia="Times New Roman" w:hAnsi="Arial" w:cs="Arial"/>
                <w:b/>
                <w:sz w:val="20"/>
                <w:szCs w:val="20"/>
                <w:lang w:val="en-GB"/>
              </w:rPr>
              <w:t xml:space="preserve"> </w:t>
            </w:r>
            <w:r w:rsidR="002031DF">
              <w:rPr>
                <w:rFonts w:ascii="Arial" w:eastAsia="Times New Roman" w:hAnsi="Arial" w:cs="Arial"/>
                <w:b/>
                <w:sz w:val="20"/>
                <w:szCs w:val="20"/>
                <w:lang w:val="en-GB"/>
              </w:rPr>
              <w:fldChar w:fldCharType="begin">
                <w:ffData>
                  <w:name w:val="Check2"/>
                  <w:enabled/>
                  <w:calcOnExit w:val="0"/>
                  <w:checkBox>
                    <w:sizeAuto/>
                    <w:default w:val="0"/>
                  </w:checkBox>
                </w:ffData>
              </w:fldChar>
            </w:r>
            <w:bookmarkStart w:id="1" w:name="Check2"/>
            <w:r w:rsidR="002031DF">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sidR="002031DF">
              <w:rPr>
                <w:rFonts w:ascii="Arial" w:eastAsia="Times New Roman" w:hAnsi="Arial" w:cs="Arial"/>
                <w:b/>
                <w:sz w:val="20"/>
                <w:szCs w:val="20"/>
                <w:lang w:val="en-GB"/>
              </w:rPr>
              <w:fldChar w:fldCharType="end"/>
            </w:r>
            <w:bookmarkEnd w:id="1"/>
            <w:r w:rsidR="002031DF">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F90ACD" w:rsidRPr="005E6D0C" w:rsidRDefault="006C2265"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sidRPr="00603A5B">
              <w:rPr>
                <w:rFonts w:ascii="Arial" w:eastAsia="Times New Roman" w:hAnsi="Arial" w:cs="Arial"/>
                <w:sz w:val="20"/>
                <w:szCs w:val="20"/>
                <w:lang w:val="en-GB"/>
              </w:rPr>
              <w:t xml:space="preserve"> The consent process recognises the rights of tangata whenua under the Treaty of Waitangi and takes into account its principles through an assessment of cultural values in relation to the management of land, water and geothermal resources</w:t>
            </w:r>
            <w:r w:rsidR="00585A79" w:rsidRPr="00603A5B">
              <w:rPr>
                <w:rFonts w:ascii="Arial" w:eastAsia="Times New Roman" w:hAnsi="Arial" w:cs="Arial"/>
                <w:sz w:val="20"/>
                <w:szCs w:val="20"/>
                <w:lang w:val="en-GB"/>
              </w:rPr>
              <w:t xml:space="preserve"> through undertaking consultation with tangata whenua</w:t>
            </w:r>
            <w:r w:rsidRPr="00603A5B">
              <w:rPr>
                <w:rFonts w:ascii="Arial" w:eastAsia="Times New Roman" w:hAnsi="Arial" w:cs="Arial"/>
                <w:sz w:val="20"/>
                <w:szCs w:val="20"/>
                <w:lang w:val="en-GB"/>
              </w:rPr>
              <w:t>.</w:t>
            </w:r>
          </w:p>
        </w:tc>
      </w:tr>
      <w:tr w:rsidR="00C11D26"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C11D26" w:rsidRPr="00D3469C" w:rsidRDefault="00C11D26" w:rsidP="00566E57">
            <w:pPr>
              <w:spacing w:before="120" w:after="120"/>
              <w:rPr>
                <w:rFonts w:ascii="Arial" w:hAnsi="Arial" w:cs="Arial"/>
                <w:sz w:val="20"/>
                <w:szCs w:val="20"/>
                <w:lang w:val="en-AU"/>
              </w:rPr>
            </w:pPr>
            <w:r w:rsidRPr="00C11D26">
              <w:rPr>
                <w:rFonts w:ascii="Arial" w:hAnsi="Arial" w:cs="Arial"/>
                <w:sz w:val="20"/>
                <w:szCs w:val="20"/>
              </w:rPr>
              <w:t>Policy KT 3</w:t>
            </w:r>
            <w:r>
              <w:rPr>
                <w:rFonts w:ascii="Arial" w:hAnsi="Arial" w:cs="Arial"/>
                <w:lang w:val="en-AU"/>
              </w:rPr>
              <w:t xml:space="preserve"> </w:t>
            </w:r>
          </w:p>
        </w:tc>
        <w:tc>
          <w:tcPr>
            <w:tcW w:w="1843" w:type="pct"/>
          </w:tcPr>
          <w:p w:rsidR="00C11D26" w:rsidRPr="008C34F3" w:rsidRDefault="00C11D26"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C11D26">
              <w:rPr>
                <w:rFonts w:ascii="Arial" w:eastAsia="Times New Roman" w:hAnsi="Arial" w:cs="Arial"/>
                <w:iCs/>
                <w:sz w:val="20"/>
                <w:szCs w:val="20"/>
              </w:rPr>
              <w:t>Encourage tangata whenua to identify their particular requirements to address sections 6(e), 7(a) and 8 of the Act, in relation to their ancestral lands (rohe), sites or resources, and mauri.</w:t>
            </w:r>
          </w:p>
        </w:tc>
        <w:tc>
          <w:tcPr>
            <w:tcW w:w="1951" w:type="pct"/>
          </w:tcPr>
          <w:p w:rsidR="00C11D26" w:rsidRPr="008A29D0" w:rsidRDefault="00EA3A25"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C11D26"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C11D26" w:rsidRPr="00D3469C" w:rsidRDefault="00C11D26" w:rsidP="00566E57">
            <w:pPr>
              <w:spacing w:before="120" w:after="120"/>
              <w:rPr>
                <w:rFonts w:ascii="Arial" w:hAnsi="Arial" w:cs="Arial"/>
                <w:sz w:val="20"/>
                <w:szCs w:val="20"/>
                <w:lang w:val="en-AU"/>
              </w:rPr>
            </w:pPr>
            <w:r w:rsidRPr="00C11D26">
              <w:rPr>
                <w:rFonts w:ascii="Arial" w:hAnsi="Arial" w:cs="Arial"/>
                <w:sz w:val="20"/>
                <w:szCs w:val="20"/>
              </w:rPr>
              <w:t xml:space="preserve">Policy KT </w:t>
            </w:r>
            <w:r>
              <w:rPr>
                <w:rFonts w:ascii="Arial" w:hAnsi="Arial" w:cs="Arial"/>
                <w:sz w:val="20"/>
                <w:szCs w:val="20"/>
              </w:rPr>
              <w:t>5</w:t>
            </w:r>
          </w:p>
        </w:tc>
        <w:tc>
          <w:tcPr>
            <w:tcW w:w="1843" w:type="pct"/>
          </w:tcPr>
          <w:p w:rsidR="00C11D26" w:rsidRPr="008C34F3" w:rsidRDefault="00C11D26"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C11D26">
              <w:rPr>
                <w:rFonts w:ascii="Arial" w:eastAsia="Times New Roman" w:hAnsi="Arial" w:cs="Arial"/>
                <w:iCs/>
                <w:sz w:val="20"/>
                <w:szCs w:val="20"/>
              </w:rPr>
              <w:t>Ensure that resource management issues of concern to tangata whenua are taken into account and addressed, where these concerns are relevant and within the functions of the Regional Council</w:t>
            </w:r>
            <w:r w:rsidR="00566E57">
              <w:rPr>
                <w:rFonts w:ascii="Arial" w:eastAsia="Times New Roman" w:hAnsi="Arial" w:cs="Arial"/>
                <w:iCs/>
                <w:sz w:val="20"/>
                <w:szCs w:val="20"/>
              </w:rPr>
              <w:t>.</w:t>
            </w:r>
          </w:p>
        </w:tc>
        <w:tc>
          <w:tcPr>
            <w:tcW w:w="1951" w:type="pct"/>
          </w:tcPr>
          <w:p w:rsidR="00C11D26" w:rsidRPr="008A29D0" w:rsidRDefault="00EA3A25"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C11D26"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C11D26" w:rsidRPr="00D3469C" w:rsidRDefault="00C11D26" w:rsidP="00566E57">
            <w:pPr>
              <w:spacing w:before="120" w:after="120"/>
              <w:rPr>
                <w:rFonts w:ascii="Arial" w:hAnsi="Arial" w:cs="Arial"/>
                <w:sz w:val="20"/>
                <w:szCs w:val="20"/>
                <w:lang w:val="en-AU"/>
              </w:rPr>
            </w:pPr>
            <w:r w:rsidRPr="00C11D26">
              <w:rPr>
                <w:rFonts w:ascii="Arial" w:hAnsi="Arial" w:cs="Arial"/>
                <w:sz w:val="20"/>
                <w:szCs w:val="20"/>
              </w:rPr>
              <w:t>Policies KT 8 and KT 9</w:t>
            </w:r>
          </w:p>
        </w:tc>
        <w:tc>
          <w:tcPr>
            <w:tcW w:w="1843" w:type="pct"/>
          </w:tcPr>
          <w:p w:rsidR="00C11D26" w:rsidRPr="00C11D26" w:rsidRDefault="00C11D26"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C11D26">
              <w:rPr>
                <w:rFonts w:ascii="Arial" w:eastAsia="Times New Roman" w:hAnsi="Arial" w:cs="Arial"/>
                <w:iCs/>
                <w:sz w:val="20"/>
                <w:szCs w:val="20"/>
              </w:rPr>
              <w:t xml:space="preserve">Recognise that Kaitiakitanga involves both: </w:t>
            </w:r>
          </w:p>
          <w:p w:rsidR="00C11D26" w:rsidRPr="00566E57" w:rsidRDefault="00C11D26" w:rsidP="005D467D">
            <w:pPr>
              <w:pStyle w:val="ListParagraph"/>
              <w:numPr>
                <w:ilvl w:val="0"/>
                <w:numId w:val="1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566E57">
              <w:rPr>
                <w:rFonts w:ascii="Arial" w:eastAsia="Times New Roman" w:hAnsi="Arial" w:cs="Arial"/>
                <w:iCs/>
                <w:sz w:val="20"/>
                <w:szCs w:val="20"/>
              </w:rPr>
              <w:t>The use and development of natural r</w:t>
            </w:r>
            <w:r w:rsidR="00566E57">
              <w:rPr>
                <w:rFonts w:ascii="Arial" w:eastAsia="Times New Roman" w:hAnsi="Arial" w:cs="Arial"/>
                <w:iCs/>
                <w:sz w:val="20"/>
                <w:szCs w:val="20"/>
              </w:rPr>
              <w:t>esources by tangata whenua, and</w:t>
            </w:r>
          </w:p>
          <w:p w:rsidR="00C11D26" w:rsidRPr="00566E57" w:rsidRDefault="00C11D26" w:rsidP="005D467D">
            <w:pPr>
              <w:pStyle w:val="ListParagraph"/>
              <w:numPr>
                <w:ilvl w:val="0"/>
                <w:numId w:val="1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566E57">
              <w:rPr>
                <w:rFonts w:ascii="Arial" w:eastAsia="Times New Roman" w:hAnsi="Arial" w:cs="Arial"/>
                <w:iCs/>
                <w:sz w:val="20"/>
                <w:szCs w:val="20"/>
              </w:rPr>
              <w:t>The protection of taonga, waahi tapu, significant sites, traditional use and other natural and physical resource important to tangata whenua.</w:t>
            </w:r>
          </w:p>
          <w:p w:rsidR="00C11D26" w:rsidRPr="008C34F3" w:rsidRDefault="000709FB"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0709FB">
              <w:rPr>
                <w:rFonts w:ascii="Arial" w:eastAsia="Times New Roman" w:hAnsi="Arial" w:cs="Arial"/>
                <w:iCs/>
                <w:sz w:val="20"/>
                <w:szCs w:val="20"/>
              </w:rPr>
              <w:t>To have particular regard to Kaitiakitanga including customary use and management practices in accordance with tikanga Māori.</w:t>
            </w:r>
          </w:p>
        </w:tc>
        <w:tc>
          <w:tcPr>
            <w:tcW w:w="1951" w:type="pct"/>
          </w:tcPr>
          <w:p w:rsidR="00C11D26" w:rsidRPr="008A29D0" w:rsidRDefault="00EA3A25"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6C2511"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6C2511" w:rsidRPr="00D3469C" w:rsidRDefault="006C2511" w:rsidP="00566E57">
            <w:pPr>
              <w:spacing w:before="120" w:after="120"/>
              <w:rPr>
                <w:rFonts w:ascii="Arial" w:hAnsi="Arial" w:cs="Arial"/>
                <w:sz w:val="20"/>
                <w:szCs w:val="20"/>
                <w:lang w:val="en-AU"/>
              </w:rPr>
            </w:pPr>
            <w:r w:rsidRPr="006C2511">
              <w:rPr>
                <w:rFonts w:ascii="Arial" w:hAnsi="Arial" w:cs="Arial"/>
                <w:sz w:val="20"/>
                <w:szCs w:val="20"/>
                <w:lang w:val="en-AU"/>
              </w:rPr>
              <w:lastRenderedPageBreak/>
              <w:t>Policy KT 10</w:t>
            </w:r>
          </w:p>
        </w:tc>
        <w:tc>
          <w:tcPr>
            <w:tcW w:w="1843" w:type="pct"/>
          </w:tcPr>
          <w:p w:rsidR="006C2511" w:rsidRDefault="006C2511"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6C2511">
              <w:rPr>
                <w:rFonts w:ascii="Arial" w:eastAsia="Times New Roman" w:hAnsi="Arial" w:cs="Arial"/>
                <w:iCs/>
                <w:sz w:val="20"/>
                <w:szCs w:val="20"/>
              </w:rPr>
              <w:t>Identify the extent of cultural values associated with rivers, streams … resources and land, where this is considered appropriate by tangata whenua.</w:t>
            </w:r>
          </w:p>
        </w:tc>
        <w:tc>
          <w:tcPr>
            <w:tcW w:w="1951" w:type="pct"/>
          </w:tcPr>
          <w:p w:rsidR="006C2511" w:rsidRPr="008A29D0" w:rsidRDefault="00566E57"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EA3A25"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A3A25" w:rsidRPr="00D3469C" w:rsidRDefault="00EA3A25" w:rsidP="00566E57">
            <w:pPr>
              <w:spacing w:before="120" w:after="120"/>
              <w:rPr>
                <w:rFonts w:ascii="Arial" w:hAnsi="Arial" w:cs="Arial"/>
                <w:sz w:val="20"/>
                <w:szCs w:val="20"/>
                <w:lang w:val="en-AU"/>
              </w:rPr>
            </w:pPr>
            <w:r>
              <w:rPr>
                <w:rFonts w:ascii="Arial" w:hAnsi="Arial" w:cs="Arial"/>
                <w:sz w:val="20"/>
                <w:szCs w:val="20"/>
                <w:lang w:val="en-AU"/>
              </w:rPr>
              <w:t>Policy KT 11</w:t>
            </w:r>
          </w:p>
        </w:tc>
        <w:tc>
          <w:tcPr>
            <w:tcW w:w="1843" w:type="pct"/>
          </w:tcPr>
          <w:p w:rsidR="00EA3A25" w:rsidRDefault="00EA3A25"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EA3A25">
              <w:rPr>
                <w:rFonts w:ascii="Arial" w:eastAsia="Times New Roman" w:hAnsi="Arial" w:cs="Arial"/>
                <w:iCs/>
                <w:sz w:val="20"/>
                <w:szCs w:val="20"/>
              </w:rPr>
              <w:t>Recognise and provide for the mauri of water</w:t>
            </w:r>
            <w:r w:rsidR="00566E57">
              <w:rPr>
                <w:rFonts w:ascii="Arial" w:eastAsia="Times New Roman" w:hAnsi="Arial" w:cs="Arial"/>
                <w:iCs/>
                <w:sz w:val="20"/>
                <w:szCs w:val="20"/>
              </w:rPr>
              <w:t>.</w:t>
            </w:r>
          </w:p>
        </w:tc>
        <w:tc>
          <w:tcPr>
            <w:tcW w:w="1951" w:type="pct"/>
          </w:tcPr>
          <w:p w:rsidR="00EA3A25" w:rsidRPr="008A29D0" w:rsidRDefault="00EA3A25" w:rsidP="00566E5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6C226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6C2265" w:rsidRPr="00603A5B" w:rsidRDefault="00BC589A" w:rsidP="00566E57">
            <w:pPr>
              <w:spacing w:before="120" w:after="120"/>
              <w:rPr>
                <w:rFonts w:ascii="Arial" w:eastAsia="Times New Roman" w:hAnsi="Arial" w:cs="Arial"/>
                <w:b w:val="0"/>
                <w:sz w:val="20"/>
                <w:szCs w:val="20"/>
                <w:lang w:val="en-AU"/>
              </w:rPr>
            </w:pPr>
            <w:r w:rsidRPr="00D3469C">
              <w:rPr>
                <w:rFonts w:ascii="Arial" w:hAnsi="Arial" w:cs="Arial"/>
                <w:sz w:val="20"/>
                <w:szCs w:val="20"/>
                <w:lang w:val="en-AU"/>
              </w:rPr>
              <w:t xml:space="preserve">Policies </w:t>
            </w:r>
            <w:r w:rsidR="000709FB">
              <w:rPr>
                <w:rFonts w:ascii="Arial" w:hAnsi="Arial" w:cs="Arial"/>
                <w:sz w:val="20"/>
                <w:szCs w:val="20"/>
                <w:lang w:val="en-AU"/>
              </w:rPr>
              <w:t>KT 13, KT 14, KT 15</w:t>
            </w:r>
            <w:r w:rsidR="006C2511">
              <w:rPr>
                <w:rFonts w:ascii="Arial" w:hAnsi="Arial" w:cs="Arial"/>
                <w:sz w:val="20"/>
                <w:szCs w:val="20"/>
                <w:lang w:val="en-AU"/>
              </w:rPr>
              <w:t>, KT</w:t>
            </w:r>
            <w:r w:rsidR="000709FB">
              <w:rPr>
                <w:rFonts w:ascii="Arial" w:hAnsi="Arial" w:cs="Arial"/>
                <w:sz w:val="20"/>
                <w:szCs w:val="20"/>
                <w:lang w:val="en-AU"/>
              </w:rPr>
              <w:t xml:space="preserve"> </w:t>
            </w:r>
            <w:r w:rsidR="00402245">
              <w:rPr>
                <w:rFonts w:ascii="Arial" w:hAnsi="Arial" w:cs="Arial"/>
                <w:sz w:val="20"/>
                <w:szCs w:val="20"/>
                <w:lang w:val="en-AU"/>
              </w:rPr>
              <w:t>16</w:t>
            </w:r>
            <w:r w:rsidR="006C2511">
              <w:rPr>
                <w:rFonts w:ascii="Arial" w:hAnsi="Arial" w:cs="Arial"/>
                <w:sz w:val="20"/>
                <w:szCs w:val="20"/>
                <w:lang w:val="en-AU"/>
              </w:rPr>
              <w:t xml:space="preserve"> and KT 17</w:t>
            </w:r>
          </w:p>
        </w:tc>
        <w:tc>
          <w:tcPr>
            <w:tcW w:w="1843" w:type="pct"/>
          </w:tcPr>
          <w:p w:rsidR="000709FB" w:rsidRPr="000709FB" w:rsidRDefault="000709FB"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AU"/>
              </w:rPr>
            </w:pPr>
            <w:r w:rsidRPr="000709FB">
              <w:rPr>
                <w:rFonts w:ascii="Arial" w:eastAsia="Times New Roman" w:hAnsi="Arial" w:cs="Arial"/>
                <w:iCs/>
                <w:sz w:val="20"/>
                <w:szCs w:val="20"/>
              </w:rPr>
              <w:t>Advise and encourage resource consent applicants to consult directly with tangata whenua where it is necessary to identify the relationships of Māori and their culture</w:t>
            </w:r>
            <w:r w:rsidRPr="000709FB">
              <w:rPr>
                <w:rFonts w:ascii="Arial" w:hAnsi="Arial" w:cs="Arial"/>
                <w:sz w:val="20"/>
                <w:lang w:val="en-AU"/>
              </w:rPr>
              <w:t xml:space="preserve"> and traditions with their ancestral lands, waters, sites, waahi tapu and other taonga, and the actual and potential adverse effects of proposed activities on that relationship.</w:t>
            </w:r>
          </w:p>
          <w:p w:rsidR="000709FB" w:rsidRPr="000709FB" w:rsidRDefault="000709FB"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AU"/>
              </w:rPr>
            </w:pPr>
            <w:r w:rsidRPr="000709FB">
              <w:rPr>
                <w:rFonts w:ascii="Arial" w:hAnsi="Arial" w:cs="Arial"/>
                <w:sz w:val="20"/>
                <w:lang w:val="en-AU"/>
              </w:rPr>
              <w:t>Consult tangata whenua on water … resource management issues according to the requirements of the Act, tikanga Māori methods of consultation, and in a manner consistent with case law.</w:t>
            </w:r>
          </w:p>
          <w:p w:rsidR="000709FB" w:rsidRPr="000709FB" w:rsidRDefault="000709FB"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AU"/>
              </w:rPr>
            </w:pPr>
            <w:r w:rsidRPr="000709FB">
              <w:rPr>
                <w:rFonts w:ascii="Arial" w:hAnsi="Arial" w:cs="Arial"/>
                <w:sz w:val="20"/>
                <w:lang w:val="en-AU"/>
              </w:rPr>
              <w:t>Consult all appropriate tangata whenua holding mana whenua in circumstances where rohe (tribal boundaries), or areas of ancestral or historic interest overlap.</w:t>
            </w:r>
          </w:p>
          <w:p w:rsidR="00BC589A" w:rsidRDefault="000709FB"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AU"/>
              </w:rPr>
            </w:pPr>
            <w:r w:rsidRPr="000709FB">
              <w:rPr>
                <w:rFonts w:ascii="Arial" w:hAnsi="Arial" w:cs="Arial"/>
                <w:sz w:val="20"/>
                <w:lang w:val="en-AU"/>
              </w:rPr>
              <w:t>Recognise that different iwi and hapu may have different water … resource management concerns, practices and management methods.</w:t>
            </w:r>
          </w:p>
          <w:p w:rsidR="006C2511" w:rsidRPr="00EA3A25" w:rsidRDefault="006C2511"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AU"/>
              </w:rPr>
            </w:pPr>
            <w:r>
              <w:rPr>
                <w:rFonts w:ascii="Arial" w:eastAsia="Times New Roman" w:hAnsi="Arial" w:cs="Arial"/>
                <w:iCs/>
                <w:sz w:val="20"/>
                <w:szCs w:val="20"/>
              </w:rPr>
              <w:t>Have regard to iwi management planning documents … where such documents exist.</w:t>
            </w:r>
          </w:p>
        </w:tc>
        <w:tc>
          <w:tcPr>
            <w:tcW w:w="1951" w:type="pct"/>
          </w:tcPr>
          <w:p w:rsidR="008A29D0" w:rsidRDefault="008A29D0"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8A29D0">
              <w:rPr>
                <w:rFonts w:ascii="Arial" w:eastAsia="Times New Roman" w:hAnsi="Arial" w:cs="Arial"/>
                <w:b/>
                <w:sz w:val="20"/>
                <w:szCs w:val="20"/>
                <w:lang w:val="en-GB"/>
              </w:rPr>
              <w:t xml:space="preserve">Consultation </w:t>
            </w:r>
            <w:r>
              <w:rPr>
                <w:rFonts w:ascii="Arial" w:eastAsia="Times New Roman" w:hAnsi="Arial" w:cs="Arial"/>
                <w:b/>
                <w:sz w:val="20"/>
                <w:szCs w:val="20"/>
                <w:lang w:val="en-GB"/>
              </w:rPr>
              <w:t>undertaken with tangata whenua:</w:t>
            </w:r>
          </w:p>
          <w:p w:rsidR="006C2265" w:rsidRDefault="002031DF" w:rsidP="00566E5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3"/>
                  <w:enabled/>
                  <w:calcOnExit w:val="0"/>
                  <w:checkBox>
                    <w:sizeAuto/>
                    <w:default w:val="0"/>
                  </w:checkBox>
                </w:ffData>
              </w:fldChar>
            </w:r>
            <w:bookmarkStart w:id="2" w:name="Check3"/>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2"/>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4"/>
                  <w:enabled/>
                  <w:calcOnExit w:val="0"/>
                  <w:checkBox>
                    <w:sizeAuto/>
                    <w:default w:val="0"/>
                  </w:checkBox>
                </w:ffData>
              </w:fldChar>
            </w:r>
            <w:bookmarkStart w:id="3" w:name="Check4"/>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3"/>
            <w:r>
              <w:rPr>
                <w:rFonts w:ascii="Arial" w:eastAsia="Times New Roman" w:hAnsi="Arial" w:cs="Arial"/>
                <w:b/>
                <w:sz w:val="20"/>
                <w:szCs w:val="20"/>
                <w:lang w:val="en-GB"/>
              </w:rPr>
              <w:t xml:space="preserve"> </w:t>
            </w:r>
            <w:r w:rsidR="005E6D0C" w:rsidRPr="00603A5B">
              <w:rPr>
                <w:rFonts w:ascii="Arial" w:eastAsia="Times New Roman" w:hAnsi="Arial" w:cs="Arial"/>
                <w:b/>
                <w:sz w:val="20"/>
                <w:szCs w:val="20"/>
                <w:lang w:val="en-GB"/>
              </w:rPr>
              <w:t>N</w:t>
            </w:r>
          </w:p>
          <w:p w:rsidR="008A29D0" w:rsidRPr="009676C6" w:rsidRDefault="009676C6" w:rsidP="009676C6">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BC589A" w:rsidRPr="00603A5B" w:rsidTr="009676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Pr>
          <w:p w:rsidR="00BC589A" w:rsidRPr="00603A5B" w:rsidRDefault="00BC589A" w:rsidP="009676C6">
            <w:pPr>
              <w:spacing w:before="120" w:after="120"/>
              <w:rPr>
                <w:rFonts w:ascii="Arial" w:eastAsia="Times New Roman" w:hAnsi="Arial" w:cs="Arial"/>
                <w:sz w:val="20"/>
                <w:szCs w:val="20"/>
                <w:lang w:val="en-AU"/>
              </w:rPr>
            </w:pPr>
            <w:r>
              <w:rPr>
                <w:rFonts w:ascii="Arial" w:eastAsia="Times New Roman" w:hAnsi="Arial" w:cs="Arial"/>
                <w:sz w:val="20"/>
                <w:szCs w:val="20"/>
                <w:lang w:val="en-AU"/>
              </w:rPr>
              <w:lastRenderedPageBreak/>
              <w:t xml:space="preserve">Policies KT </w:t>
            </w:r>
            <w:r w:rsidR="00EA3A25">
              <w:rPr>
                <w:rFonts w:ascii="Arial" w:eastAsia="Times New Roman" w:hAnsi="Arial" w:cs="Arial"/>
                <w:sz w:val="20"/>
                <w:szCs w:val="20"/>
                <w:lang w:val="en-AU"/>
              </w:rPr>
              <w:t>1</w:t>
            </w:r>
            <w:r>
              <w:rPr>
                <w:rFonts w:ascii="Arial" w:eastAsia="Times New Roman" w:hAnsi="Arial" w:cs="Arial"/>
                <w:sz w:val="20"/>
                <w:szCs w:val="20"/>
                <w:lang w:val="en-AU"/>
              </w:rPr>
              <w:t>8</w:t>
            </w:r>
            <w:r w:rsidR="00EA3A25">
              <w:rPr>
                <w:rFonts w:ascii="Arial" w:eastAsia="Times New Roman" w:hAnsi="Arial" w:cs="Arial"/>
                <w:sz w:val="20"/>
                <w:szCs w:val="20"/>
                <w:lang w:val="en-AU"/>
              </w:rPr>
              <w:t>,</w:t>
            </w:r>
            <w:r>
              <w:rPr>
                <w:rFonts w:ascii="Arial" w:eastAsia="Times New Roman" w:hAnsi="Arial" w:cs="Arial"/>
                <w:sz w:val="20"/>
                <w:szCs w:val="20"/>
                <w:lang w:val="en-AU"/>
              </w:rPr>
              <w:t xml:space="preserve"> </w:t>
            </w:r>
            <w:r w:rsidR="00EA3A25">
              <w:rPr>
                <w:rFonts w:ascii="Arial" w:eastAsia="Times New Roman" w:hAnsi="Arial" w:cs="Arial"/>
                <w:sz w:val="20"/>
                <w:szCs w:val="20"/>
                <w:lang w:val="en-AU"/>
              </w:rPr>
              <w:t>KT19 and KT 20</w:t>
            </w:r>
          </w:p>
        </w:tc>
        <w:tc>
          <w:tcPr>
            <w:tcW w:w="1843" w:type="pct"/>
          </w:tcPr>
          <w:p w:rsidR="00EA3A25" w:rsidRPr="00EA3A25" w:rsidRDefault="00EA3A25" w:rsidP="009676C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A25">
              <w:rPr>
                <w:rFonts w:ascii="Arial" w:hAnsi="Arial" w:cs="Arial"/>
                <w:sz w:val="20"/>
                <w:szCs w:val="20"/>
              </w:rPr>
              <w:t>Avoid, remedy or mitigate adverse effects on water, land and geothermal resources or sites of spiritual, cultural or historical significance to tangata whenua, where these resources and sites have been identified by tangata whenua.</w:t>
            </w:r>
          </w:p>
          <w:p w:rsidR="00EA3A25" w:rsidRDefault="00EA3A25" w:rsidP="009676C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A25">
              <w:rPr>
                <w:rFonts w:ascii="Arial" w:hAnsi="Arial" w:cs="Arial"/>
                <w:sz w:val="20"/>
                <w:szCs w:val="20"/>
              </w:rPr>
              <w:t>Encourage tangata whenua to recommend appropriate measures to avoid, remedy or mitigate the adverse environmental effects of the use and development of water, land and geothermal resources.</w:t>
            </w:r>
          </w:p>
          <w:p w:rsidR="00BC589A" w:rsidRPr="00603A5B" w:rsidRDefault="00EA3A25" w:rsidP="009676C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A25">
              <w:rPr>
                <w:rFonts w:ascii="Arial" w:hAnsi="Arial" w:cs="Arial"/>
                <w:sz w:val="20"/>
                <w:szCs w:val="20"/>
              </w:rPr>
              <w:t>Assess effects of proposed development activities on the cultural and historic values and sites of water, land and geothermal resources in consultation with tangata whenua.</w:t>
            </w:r>
          </w:p>
        </w:tc>
        <w:tc>
          <w:tcPr>
            <w:tcW w:w="1951" w:type="pct"/>
          </w:tcPr>
          <w:p w:rsidR="00BC589A" w:rsidRPr="00603A5B" w:rsidRDefault="00EA3A25" w:rsidP="009676C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
                  <w:enabled/>
                  <w:calcOnExit w:val="0"/>
                  <w:textInput/>
                </w:ffData>
              </w:fldChar>
            </w:r>
            <w:r w:rsidRPr="002031DF">
              <w:rPr>
                <w:rFonts w:ascii="Arial" w:eastAsia="Times New Roman" w:hAnsi="Arial" w:cs="Arial"/>
                <w:sz w:val="20"/>
                <w:szCs w:val="20"/>
                <w:lang w:val="en-GB"/>
              </w:rPr>
              <w:instrText xml:space="preserve"> FORMTEXT </w:instrText>
            </w:r>
            <w:r w:rsidR="00E9086E"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D66035" w:rsidRPr="00603A5B" w:rsidTr="00787F94">
        <w:tc>
          <w:tcPr>
            <w:cnfStyle w:val="001000000000" w:firstRow="0" w:lastRow="0" w:firstColumn="1" w:lastColumn="0" w:oddVBand="0" w:evenVBand="0" w:oddHBand="0" w:evenHBand="0" w:firstRowFirstColumn="0" w:firstRowLastColumn="0" w:lastRowFirstColumn="0" w:lastRowLastColumn="0"/>
            <w:tcW w:w="1206" w:type="pct"/>
          </w:tcPr>
          <w:p w:rsidR="00D66035" w:rsidRPr="00603A5B" w:rsidRDefault="00BC589A" w:rsidP="009676C6">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 xml:space="preserve">Policy KT 10 </w:t>
            </w:r>
          </w:p>
        </w:tc>
        <w:tc>
          <w:tcPr>
            <w:tcW w:w="1843" w:type="pct"/>
          </w:tcPr>
          <w:p w:rsidR="00D66035" w:rsidRPr="00603A5B" w:rsidRDefault="00D66035" w:rsidP="009676C6">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3A5B">
              <w:rPr>
                <w:rFonts w:ascii="Arial" w:hAnsi="Arial" w:cs="Arial"/>
                <w:sz w:val="20"/>
                <w:szCs w:val="20"/>
              </w:rPr>
              <w:t xml:space="preserve">To identify the extent of cultural values associated with </w:t>
            </w:r>
            <w:r w:rsidR="00BC589A">
              <w:rPr>
                <w:rFonts w:ascii="Arial" w:hAnsi="Arial" w:cs="Arial"/>
                <w:sz w:val="20"/>
                <w:szCs w:val="20"/>
              </w:rPr>
              <w:t>water and land.</w:t>
            </w:r>
          </w:p>
        </w:tc>
        <w:tc>
          <w:tcPr>
            <w:tcW w:w="1951" w:type="pct"/>
          </w:tcPr>
          <w:p w:rsidR="00585A79" w:rsidRPr="00603A5B" w:rsidRDefault="006C2265" w:rsidP="009676C6">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sidR="002031DF">
              <w:rPr>
                <w:rFonts w:ascii="Arial" w:eastAsia="Times New Roman" w:hAnsi="Arial" w:cs="Arial"/>
                <w:b/>
                <w:sz w:val="20"/>
                <w:szCs w:val="20"/>
                <w:lang w:val="en-GB"/>
              </w:rPr>
              <w:t xml:space="preserve"> </w:t>
            </w:r>
            <w:r w:rsidR="002031DF" w:rsidRPr="002031DF">
              <w:rPr>
                <w:rFonts w:ascii="Arial" w:eastAsia="Times New Roman" w:hAnsi="Arial" w:cs="Arial"/>
                <w:sz w:val="20"/>
                <w:szCs w:val="20"/>
                <w:lang w:val="en-GB"/>
              </w:rPr>
              <w:fldChar w:fldCharType="begin">
                <w:ffData>
                  <w:name w:val="Text1"/>
                  <w:enabled/>
                  <w:calcOnExit w:val="0"/>
                  <w:textInput/>
                </w:ffData>
              </w:fldChar>
            </w:r>
            <w:bookmarkStart w:id="4" w:name="Text1"/>
            <w:r w:rsidR="002031DF" w:rsidRPr="002031DF">
              <w:rPr>
                <w:rFonts w:ascii="Arial" w:eastAsia="Times New Roman" w:hAnsi="Arial" w:cs="Arial"/>
                <w:sz w:val="20"/>
                <w:szCs w:val="20"/>
                <w:lang w:val="en-GB"/>
              </w:rPr>
              <w:instrText xml:space="preserve"> FORMTEXT </w:instrText>
            </w:r>
            <w:r w:rsidR="002031DF" w:rsidRPr="002031DF">
              <w:rPr>
                <w:rFonts w:ascii="Arial" w:eastAsia="Times New Roman" w:hAnsi="Arial" w:cs="Arial"/>
                <w:sz w:val="20"/>
                <w:szCs w:val="20"/>
                <w:lang w:val="en-GB"/>
              </w:rPr>
            </w:r>
            <w:r w:rsidR="002031DF"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2031DF" w:rsidRPr="002031DF">
              <w:rPr>
                <w:rFonts w:ascii="Arial" w:eastAsia="Times New Roman" w:hAnsi="Arial" w:cs="Arial"/>
                <w:sz w:val="20"/>
                <w:szCs w:val="20"/>
                <w:lang w:val="en-GB"/>
              </w:rPr>
              <w:fldChar w:fldCharType="end"/>
            </w:r>
            <w:bookmarkEnd w:id="4"/>
          </w:p>
        </w:tc>
      </w:tr>
      <w:tr w:rsidR="00E6725B" w:rsidRPr="00603A5B" w:rsidTr="0078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Borders>
              <w:bottom w:val="single" w:sz="4" w:space="0" w:color="4F81BD" w:themeColor="accent1"/>
            </w:tcBorders>
          </w:tcPr>
          <w:p w:rsidR="00E6725B" w:rsidRPr="00603A5B" w:rsidRDefault="00E6725B" w:rsidP="009676C6">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KT Method 20</w:t>
            </w:r>
            <w:r w:rsidR="00B7595B" w:rsidRPr="00603A5B">
              <w:rPr>
                <w:rFonts w:ascii="Arial" w:eastAsia="Times New Roman" w:hAnsi="Arial" w:cs="Arial"/>
                <w:sz w:val="20"/>
                <w:szCs w:val="20"/>
                <w:lang w:val="en-AU"/>
              </w:rPr>
              <w:t xml:space="preserve"> </w:t>
            </w:r>
            <w:r w:rsidR="00E63F47">
              <w:rPr>
                <w:rFonts w:ascii="Arial" w:eastAsia="Times New Roman" w:hAnsi="Arial" w:cs="Arial"/>
                <w:sz w:val="20"/>
                <w:szCs w:val="20"/>
                <w:lang w:val="en-AU"/>
              </w:rPr>
              <w:br/>
            </w:r>
            <w:r w:rsidR="00B7595B" w:rsidRPr="00603A5B">
              <w:rPr>
                <w:rFonts w:ascii="Arial" w:eastAsia="Times New Roman" w:hAnsi="Arial" w:cs="Arial"/>
                <w:sz w:val="20"/>
                <w:szCs w:val="20"/>
                <w:lang w:val="en-AU"/>
              </w:rPr>
              <w:t>(Method 20)</w:t>
            </w:r>
          </w:p>
        </w:tc>
        <w:tc>
          <w:tcPr>
            <w:tcW w:w="1843" w:type="pct"/>
            <w:tcBorders>
              <w:bottom w:val="single" w:sz="4" w:space="0" w:color="4F81BD" w:themeColor="accent1"/>
            </w:tcBorders>
          </w:tcPr>
          <w:p w:rsidR="00955DA5" w:rsidRPr="00603A5B" w:rsidRDefault="00DE2354" w:rsidP="009676C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sidRPr="00603A5B">
              <w:rPr>
                <w:rFonts w:ascii="Arial" w:eastAsia="Times New Roman" w:hAnsi="Arial" w:cs="Arial"/>
                <w:iCs/>
                <w:sz w:val="20"/>
                <w:szCs w:val="20"/>
              </w:rPr>
              <w:t>Where appropriate to the scale and magnitude of effects, or location of the activity, require resource consent applicants to supply a record of consultation with all tangata whenua who are aff</w:t>
            </w:r>
            <w:r w:rsidR="00585A79" w:rsidRPr="00603A5B">
              <w:rPr>
                <w:rFonts w:ascii="Arial" w:eastAsia="Times New Roman" w:hAnsi="Arial" w:cs="Arial"/>
                <w:iCs/>
                <w:sz w:val="20"/>
                <w:szCs w:val="20"/>
              </w:rPr>
              <w:t>ected by the proposed activity.</w:t>
            </w:r>
          </w:p>
        </w:tc>
        <w:tc>
          <w:tcPr>
            <w:tcW w:w="1951" w:type="pct"/>
            <w:tcBorders>
              <w:bottom w:val="single" w:sz="4" w:space="0" w:color="4F81BD" w:themeColor="accent1"/>
            </w:tcBorders>
          </w:tcPr>
          <w:p w:rsidR="00585A79" w:rsidRPr="00603A5B" w:rsidRDefault="00585A79" w:rsidP="009676C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Record of consultation with all tangata whenua supplied:</w:t>
            </w:r>
          </w:p>
          <w:p w:rsidR="00585A79" w:rsidRDefault="002031DF" w:rsidP="009676C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9"/>
                  <w:enabled/>
                  <w:calcOnExit w:val="0"/>
                  <w:checkBox>
                    <w:sizeAuto/>
                    <w:default w:val="0"/>
                  </w:checkBox>
                </w:ffData>
              </w:fldChar>
            </w:r>
            <w:bookmarkStart w:id="5" w:name="Check9"/>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5"/>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0"/>
                  <w:enabled/>
                  <w:calcOnExit w:val="0"/>
                  <w:checkBox>
                    <w:sizeAuto/>
                    <w:default w:val="0"/>
                  </w:checkBox>
                </w:ffData>
              </w:fldChar>
            </w:r>
            <w:bookmarkStart w:id="6" w:name="Check10"/>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6"/>
            <w:r>
              <w:rPr>
                <w:rFonts w:ascii="Arial" w:eastAsia="Times New Roman" w:hAnsi="Arial" w:cs="Arial"/>
                <w:b/>
                <w:sz w:val="20"/>
                <w:szCs w:val="20"/>
                <w:lang w:val="en-GB"/>
              </w:rPr>
              <w:t xml:space="preserve"> </w:t>
            </w:r>
            <w:r w:rsidR="00585A79" w:rsidRPr="00603A5B">
              <w:rPr>
                <w:rFonts w:ascii="Arial" w:eastAsia="Times New Roman" w:hAnsi="Arial" w:cs="Arial"/>
                <w:b/>
                <w:sz w:val="20"/>
                <w:szCs w:val="20"/>
                <w:lang w:val="en-GB"/>
              </w:rPr>
              <w:t>N</w:t>
            </w:r>
          </w:p>
          <w:p w:rsidR="001E2C1A" w:rsidRPr="002031DF" w:rsidRDefault="009676C6" w:rsidP="009676C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Text1"/>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810F86" w:rsidRPr="00603A5B" w:rsidTr="001E2C1A">
        <w:trPr>
          <w:trHeight w:val="1704"/>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4F81BD" w:themeColor="accent1"/>
            </w:tcBorders>
            <w:shd w:val="clear" w:color="auto" w:fill="DBE5F1" w:themeFill="accent1" w:themeFillTint="33"/>
          </w:tcPr>
          <w:p w:rsidR="00467479" w:rsidRPr="00603A5B" w:rsidRDefault="00810F86" w:rsidP="009676C6">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 xml:space="preserve">Proposed Plan Change 9 (PC9) </w:t>
            </w:r>
            <w:r w:rsidR="00467479" w:rsidRPr="00603A5B">
              <w:rPr>
                <w:rFonts w:ascii="Arial" w:eastAsia="Times New Roman" w:hAnsi="Arial" w:cs="Arial"/>
                <w:sz w:val="20"/>
                <w:szCs w:val="20"/>
                <w:lang w:val="en-AU"/>
              </w:rPr>
              <w:t>to the Regional Natural Resources Plan</w:t>
            </w:r>
            <w:r w:rsidR="00955DA5" w:rsidRPr="00603A5B">
              <w:rPr>
                <w:rFonts w:ascii="Arial" w:eastAsia="Times New Roman" w:hAnsi="Arial" w:cs="Arial"/>
                <w:sz w:val="20"/>
                <w:szCs w:val="20"/>
                <w:lang w:val="en-AU"/>
              </w:rPr>
              <w:t xml:space="preserve"> (RNRP)</w:t>
            </w:r>
          </w:p>
          <w:p w:rsidR="00D900D3" w:rsidRPr="00E63F47" w:rsidRDefault="00467479" w:rsidP="009676C6">
            <w:pPr>
              <w:spacing w:before="120" w:after="120"/>
              <w:rPr>
                <w:rFonts w:ascii="Arial" w:eastAsia="Times New Roman" w:hAnsi="Arial" w:cs="Arial"/>
                <w:sz w:val="20"/>
                <w:szCs w:val="20"/>
                <w:lang w:val="en-AU"/>
              </w:rPr>
            </w:pPr>
            <w:r w:rsidRPr="00E63F47">
              <w:rPr>
                <w:rFonts w:ascii="Arial" w:eastAsia="Times New Roman" w:hAnsi="Arial" w:cs="Arial"/>
                <w:sz w:val="20"/>
                <w:szCs w:val="20"/>
                <w:lang w:val="en-AU"/>
              </w:rPr>
              <w:t xml:space="preserve">PC 9 </w:t>
            </w:r>
            <w:r w:rsidR="00073111">
              <w:rPr>
                <w:rFonts w:ascii="Arial" w:eastAsia="Times New Roman" w:hAnsi="Arial" w:cs="Arial"/>
                <w:sz w:val="20"/>
                <w:szCs w:val="20"/>
                <w:lang w:val="en-AU"/>
              </w:rPr>
              <w:t>relates to Water Q</w:t>
            </w:r>
            <w:r w:rsidR="00810F86" w:rsidRPr="00E63F47">
              <w:rPr>
                <w:rFonts w:ascii="Arial" w:eastAsia="Times New Roman" w:hAnsi="Arial" w:cs="Arial"/>
                <w:sz w:val="20"/>
                <w:szCs w:val="20"/>
                <w:lang w:val="en-AU"/>
              </w:rPr>
              <w:t>uantity</w:t>
            </w:r>
            <w:r w:rsidR="00E63F47" w:rsidRPr="00E63F47">
              <w:rPr>
                <w:rFonts w:ascii="Arial" w:eastAsia="Times New Roman" w:hAnsi="Arial" w:cs="Arial"/>
                <w:sz w:val="20"/>
                <w:szCs w:val="20"/>
                <w:lang w:val="en-AU"/>
              </w:rPr>
              <w:t>.</w:t>
            </w:r>
          </w:p>
          <w:p w:rsidR="00810F86" w:rsidRPr="00603A5B" w:rsidRDefault="00D900D3" w:rsidP="009676C6">
            <w:pPr>
              <w:spacing w:before="120" w:after="120"/>
              <w:rPr>
                <w:rFonts w:ascii="Arial" w:eastAsia="Times New Roman" w:hAnsi="Arial" w:cs="Arial"/>
                <w:sz w:val="20"/>
                <w:szCs w:val="20"/>
                <w:highlight w:val="yellow"/>
                <w:lang w:val="en-GB"/>
              </w:rPr>
            </w:pPr>
            <w:r w:rsidRPr="00E63F47">
              <w:rPr>
                <w:rFonts w:ascii="Arial" w:eastAsia="Times New Roman" w:hAnsi="Arial" w:cs="Arial"/>
                <w:b w:val="0"/>
                <w:sz w:val="20"/>
                <w:szCs w:val="20"/>
                <w:lang w:val="en-AU"/>
              </w:rPr>
              <w:t>This plan c</w:t>
            </w:r>
            <w:r w:rsidR="00810F86" w:rsidRPr="00E63F47">
              <w:rPr>
                <w:rFonts w:ascii="Arial" w:eastAsia="Times New Roman" w:hAnsi="Arial" w:cs="Arial"/>
                <w:b w:val="0"/>
                <w:sz w:val="20"/>
                <w:szCs w:val="20"/>
                <w:lang w:val="en-AU"/>
              </w:rPr>
              <w:t xml:space="preserve">hange has been through the hearing process and although it is not yet operative, </w:t>
            </w:r>
            <w:r w:rsidRPr="00E63F47">
              <w:rPr>
                <w:rFonts w:ascii="Arial" w:eastAsia="Times New Roman" w:hAnsi="Arial" w:cs="Arial"/>
                <w:b w:val="0"/>
                <w:sz w:val="20"/>
                <w:szCs w:val="20"/>
                <w:lang w:val="en-AU"/>
              </w:rPr>
              <w:t>given how far it is through the plan change process, t</w:t>
            </w:r>
            <w:r w:rsidR="009676C6">
              <w:rPr>
                <w:rFonts w:ascii="Arial" w:eastAsia="Times New Roman" w:hAnsi="Arial" w:cs="Arial"/>
                <w:b w:val="0"/>
                <w:sz w:val="20"/>
                <w:szCs w:val="20"/>
                <w:lang w:val="en-AU"/>
              </w:rPr>
              <w:t xml:space="preserve">he </w:t>
            </w:r>
            <w:r w:rsidR="00810F86" w:rsidRPr="00E63F47">
              <w:rPr>
                <w:rFonts w:ascii="Arial" w:eastAsia="Times New Roman" w:hAnsi="Arial" w:cs="Arial"/>
                <w:b w:val="0"/>
                <w:sz w:val="20"/>
                <w:szCs w:val="20"/>
                <w:lang w:val="en-AU"/>
              </w:rPr>
              <w:t xml:space="preserve">below polices should be afforded </w:t>
            </w:r>
            <w:r w:rsidR="00467479" w:rsidRPr="00E63F47">
              <w:rPr>
                <w:rFonts w:ascii="Arial" w:eastAsia="Times New Roman" w:hAnsi="Arial" w:cs="Arial"/>
                <w:b w:val="0"/>
                <w:sz w:val="20"/>
                <w:szCs w:val="20"/>
                <w:lang w:val="en-AU"/>
              </w:rPr>
              <w:t>similar weight to the</w:t>
            </w:r>
            <w:r w:rsidR="00810F86" w:rsidRPr="00E63F47">
              <w:rPr>
                <w:rFonts w:ascii="Arial" w:eastAsia="Times New Roman" w:hAnsi="Arial" w:cs="Arial"/>
                <w:b w:val="0"/>
                <w:sz w:val="20"/>
                <w:szCs w:val="20"/>
                <w:lang w:val="en-AU"/>
              </w:rPr>
              <w:t xml:space="preserve"> polices in the operative </w:t>
            </w:r>
            <w:r w:rsidRPr="00E63F47">
              <w:rPr>
                <w:rFonts w:ascii="Arial" w:eastAsia="Times New Roman" w:hAnsi="Arial" w:cs="Arial"/>
                <w:b w:val="0"/>
                <w:sz w:val="20"/>
                <w:szCs w:val="20"/>
                <w:lang w:val="en-AU"/>
              </w:rPr>
              <w:t>Natural R</w:t>
            </w:r>
            <w:r w:rsidR="00810F86" w:rsidRPr="00E63F47">
              <w:rPr>
                <w:rFonts w:ascii="Arial" w:eastAsia="Times New Roman" w:hAnsi="Arial" w:cs="Arial"/>
                <w:b w:val="0"/>
                <w:sz w:val="20"/>
                <w:szCs w:val="20"/>
                <w:lang w:val="en-AU"/>
              </w:rPr>
              <w:t>esources Regional Plan</w:t>
            </w:r>
            <w:r w:rsidRPr="00E63F47">
              <w:rPr>
                <w:rFonts w:ascii="Arial" w:eastAsia="Times New Roman" w:hAnsi="Arial" w:cs="Arial"/>
                <w:b w:val="0"/>
                <w:sz w:val="20"/>
                <w:szCs w:val="20"/>
                <w:lang w:val="en-AU"/>
              </w:rPr>
              <w:t>.</w:t>
            </w:r>
            <w:r w:rsidR="009C2ADD" w:rsidRPr="00E63F47">
              <w:rPr>
                <w:rFonts w:ascii="Arial" w:eastAsia="Times New Roman" w:hAnsi="Arial" w:cs="Arial"/>
                <w:b w:val="0"/>
                <w:sz w:val="20"/>
                <w:szCs w:val="20"/>
                <w:lang w:val="en-AU"/>
              </w:rPr>
              <w:t xml:space="preserve"> Where content is similar between the plans, they are grouped together.</w:t>
            </w:r>
          </w:p>
        </w:tc>
      </w:tr>
    </w:tbl>
    <w:p w:rsidR="009676C6" w:rsidRDefault="009676C6" w:rsidP="00D41A6F">
      <w:pPr>
        <w:jc w:val="both"/>
      </w:pPr>
    </w:p>
    <w:p w:rsidR="009676C6" w:rsidRDefault="009676C6">
      <w:r>
        <w:br w:type="page"/>
      </w:r>
    </w:p>
    <w:tbl>
      <w:tblPr>
        <w:tblStyle w:val="LightList-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67"/>
        <w:gridCol w:w="5450"/>
        <w:gridCol w:w="5769"/>
      </w:tblGrid>
      <w:tr w:rsidR="000A2998" w:rsidRPr="002B7645" w:rsidTr="00E10A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tcPr>
          <w:p w:rsidR="003E2A38" w:rsidRPr="002B7645" w:rsidRDefault="003E2A38" w:rsidP="00E10ACF">
            <w:pPr>
              <w:spacing w:before="120" w:after="120"/>
              <w:jc w:val="both"/>
              <w:rPr>
                <w:rFonts w:ascii="Arial" w:eastAsia="Times New Roman" w:hAnsi="Arial" w:cs="Arial"/>
                <w:sz w:val="20"/>
                <w:szCs w:val="20"/>
                <w:lang w:val="en-GB"/>
              </w:rPr>
            </w:pPr>
            <w:r w:rsidRPr="002B7645">
              <w:rPr>
                <w:rFonts w:ascii="Arial" w:eastAsia="Times New Roman" w:hAnsi="Arial" w:cs="Arial"/>
                <w:sz w:val="20"/>
                <w:szCs w:val="20"/>
                <w:lang w:val="en-GB"/>
              </w:rPr>
              <w:lastRenderedPageBreak/>
              <w:t>Relevant provisions</w:t>
            </w:r>
          </w:p>
        </w:tc>
        <w:tc>
          <w:tcPr>
            <w:tcW w:w="1843" w:type="pct"/>
          </w:tcPr>
          <w:p w:rsidR="003E2A38" w:rsidRPr="002B7645" w:rsidRDefault="003E2A38" w:rsidP="00E10ACF">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B7645">
              <w:rPr>
                <w:rFonts w:ascii="Arial" w:eastAsia="Times New Roman" w:hAnsi="Arial" w:cs="Arial"/>
                <w:sz w:val="20"/>
                <w:szCs w:val="20"/>
                <w:lang w:val="en-GB"/>
              </w:rPr>
              <w:t>Policy, Objective or Method</w:t>
            </w:r>
          </w:p>
        </w:tc>
        <w:tc>
          <w:tcPr>
            <w:tcW w:w="1951" w:type="pct"/>
          </w:tcPr>
          <w:p w:rsidR="003E2A38" w:rsidRPr="002B7645" w:rsidRDefault="003E2A38" w:rsidP="00E10ACF">
            <w:pPr>
              <w:tabs>
                <w:tab w:val="num" w:pos="216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2B7645">
              <w:rPr>
                <w:rFonts w:ascii="Arial" w:eastAsia="Times New Roman" w:hAnsi="Arial" w:cs="Arial"/>
                <w:sz w:val="20"/>
                <w:szCs w:val="20"/>
                <w:lang w:val="en-GB"/>
              </w:rPr>
              <w:t>Assessment</w:t>
            </w:r>
          </w:p>
        </w:tc>
      </w:tr>
      <w:tr w:rsidR="00E10ACF" w:rsidRPr="00E63F47" w:rsidTr="0057353A">
        <w:tblPrEx>
          <w:tblBorders>
            <w:bottom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rsidR="00E10ACF" w:rsidRPr="00A27A3F" w:rsidRDefault="00E10ACF" w:rsidP="0057353A">
            <w:pPr>
              <w:spacing w:before="120" w:after="120"/>
              <w:jc w:val="both"/>
              <w:rPr>
                <w:rFonts w:ascii="Arial" w:eastAsia="Times New Roman" w:hAnsi="Arial" w:cs="Arial"/>
                <w:b w:val="0"/>
                <w:i/>
                <w:color w:val="000000" w:themeColor="text1"/>
                <w:szCs w:val="20"/>
                <w:lang w:val="en-GB"/>
              </w:rPr>
            </w:pPr>
            <w:r>
              <w:rPr>
                <w:rFonts w:ascii="Arial" w:eastAsia="Times New Roman" w:hAnsi="Arial" w:cs="Arial"/>
                <w:i/>
                <w:color w:val="000000" w:themeColor="text1"/>
                <w:szCs w:val="20"/>
                <w:lang w:val="en-GB"/>
              </w:rPr>
              <w:t>Setting limits, managing allocation and providing for flow variability</w:t>
            </w:r>
          </w:p>
        </w:tc>
      </w:tr>
      <w:tr w:rsidR="0056747B" w:rsidRPr="00603A5B" w:rsidTr="00E10ACF">
        <w:tc>
          <w:tcPr>
            <w:cnfStyle w:val="001000000000" w:firstRow="0" w:lastRow="0" w:firstColumn="1" w:lastColumn="0" w:oddVBand="0" w:evenVBand="0" w:oddHBand="0" w:evenHBand="0" w:firstRowFirstColumn="0" w:firstRowLastColumn="0" w:lastRowFirstColumn="0" w:lastRowLastColumn="0"/>
            <w:tcW w:w="1206" w:type="pct"/>
          </w:tcPr>
          <w:p w:rsidR="0056747B" w:rsidRPr="00603A5B" w:rsidRDefault="00EA3A25" w:rsidP="00E10ACF">
            <w:pPr>
              <w:spacing w:before="120" w:after="120"/>
              <w:rPr>
                <w:rFonts w:ascii="Arial" w:eastAsia="Times New Roman" w:hAnsi="Arial" w:cs="Arial"/>
                <w:b w:val="0"/>
                <w:sz w:val="20"/>
                <w:szCs w:val="20"/>
                <w:lang w:val="en-GB"/>
              </w:rPr>
            </w:pPr>
            <w:r w:rsidRPr="00EA3A25">
              <w:rPr>
                <w:rFonts w:ascii="Arial" w:eastAsia="Times New Roman" w:hAnsi="Arial" w:cs="Arial"/>
                <w:sz w:val="20"/>
                <w:szCs w:val="20"/>
                <w:lang w:val="en-GB"/>
              </w:rPr>
              <w:t>Policies 67, 72 (RNRP), WQ P9 and WQ P12 (PC9)</w:t>
            </w:r>
          </w:p>
        </w:tc>
        <w:tc>
          <w:tcPr>
            <w:tcW w:w="1843" w:type="pct"/>
          </w:tcPr>
          <w:p w:rsidR="00EA3A25" w:rsidRPr="00EA3A25" w:rsidRDefault="00EA3A25"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To take into account adverse effects of water abstraction from rivers and streams on existing downstream water users, including non-consumptive users.</w:t>
            </w:r>
          </w:p>
          <w:p w:rsidR="00EA3A25" w:rsidRPr="00EA3A25" w:rsidRDefault="00EA3A25"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Integrate the management of groundwater and surface water resources to:</w:t>
            </w:r>
          </w:p>
          <w:p w:rsidR="00EA3A25" w:rsidRPr="005851A5" w:rsidRDefault="00EA3A25" w:rsidP="00E10ACF">
            <w:pPr>
              <w:pStyle w:val="ListParagraph"/>
              <w:numPr>
                <w:ilvl w:val="0"/>
                <w:numId w:val="13"/>
              </w:numPr>
              <w:tabs>
                <w:tab w:val="clear" w:pos="567"/>
                <w:tab w:val="left" w:pos="541"/>
              </w:tabs>
              <w:spacing w:before="120" w:after="120"/>
              <w:ind w:left="541" w:hanging="541"/>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Recognise the interrelationship between adjoining bodies of water.</w:t>
            </w:r>
          </w:p>
          <w:p w:rsidR="00EA3A25" w:rsidRPr="005851A5" w:rsidRDefault="00EA3A25" w:rsidP="00E10ACF">
            <w:pPr>
              <w:pStyle w:val="ListParagraph"/>
              <w:numPr>
                <w:ilvl w:val="0"/>
                <w:numId w:val="13"/>
              </w:numPr>
              <w:tabs>
                <w:tab w:val="clear" w:pos="567"/>
                <w:tab w:val="left" w:pos="541"/>
              </w:tabs>
              <w:spacing w:before="120" w:after="120"/>
              <w:ind w:left="541" w:hanging="541"/>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Manage abstraction from aquifers that have a direct or partial connection to surface water.</w:t>
            </w:r>
          </w:p>
          <w:p w:rsidR="00EA3A25" w:rsidRPr="005851A5" w:rsidRDefault="00EA3A25" w:rsidP="00E10ACF">
            <w:pPr>
              <w:pStyle w:val="ListParagraph"/>
              <w:numPr>
                <w:ilvl w:val="0"/>
                <w:numId w:val="13"/>
              </w:numPr>
              <w:tabs>
                <w:tab w:val="clear" w:pos="567"/>
                <w:tab w:val="left" w:pos="541"/>
              </w:tabs>
              <w:spacing w:before="120" w:after="120"/>
              <w:ind w:left="541" w:hanging="541"/>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 xml:space="preserve">Avoid adverse </w:t>
            </w:r>
            <w:r w:rsidR="00AD1810" w:rsidRPr="005851A5">
              <w:rPr>
                <w:rFonts w:ascii="Arial" w:eastAsia="Times New Roman" w:hAnsi="Arial" w:cs="Arial"/>
                <w:sz w:val="20"/>
                <w:szCs w:val="20"/>
                <w:lang w:val="en-AU"/>
              </w:rPr>
              <w:t xml:space="preserve">impacts from the abstraction of </w:t>
            </w:r>
            <w:r w:rsidRPr="005851A5">
              <w:rPr>
                <w:rFonts w:ascii="Arial" w:eastAsia="Times New Roman" w:hAnsi="Arial" w:cs="Arial"/>
                <w:sz w:val="20"/>
                <w:szCs w:val="20"/>
                <w:lang w:val="en-AU"/>
              </w:rPr>
              <w:t>groundwater on associated values and uses of linked surface water.</w:t>
            </w:r>
          </w:p>
          <w:p w:rsidR="000B4DF2" w:rsidRPr="005851A5" w:rsidRDefault="000B4DF2" w:rsidP="00E10ACF">
            <w:pPr>
              <w:pStyle w:val="ListParagraph"/>
              <w:numPr>
                <w:ilvl w:val="0"/>
                <w:numId w:val="13"/>
              </w:numPr>
              <w:tabs>
                <w:tab w:val="clear" w:pos="567"/>
                <w:tab w:val="left" w:pos="541"/>
              </w:tabs>
              <w:spacing w:before="120" w:after="120"/>
              <w:ind w:left="541" w:hanging="541"/>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Support freshwater accounting.</w:t>
            </w:r>
          </w:p>
          <w:p w:rsidR="000B4DF2" w:rsidRPr="00AD1810" w:rsidRDefault="000B4DF2" w:rsidP="00E10ACF">
            <w:pPr>
              <w:tabs>
                <w:tab w:val="left" w:pos="628"/>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AD1810">
              <w:rPr>
                <w:rFonts w:ascii="Arial" w:eastAsia="Times New Roman" w:hAnsi="Arial" w:cs="Arial"/>
                <w:sz w:val="20"/>
                <w:szCs w:val="20"/>
                <w:lang w:val="en-AU"/>
              </w:rPr>
              <w:t>To recognise and provide certainty to existing authorised users of freshwater, including non-consumptive users, by:</w:t>
            </w:r>
          </w:p>
          <w:p w:rsidR="000B4DF2" w:rsidRPr="005851A5" w:rsidRDefault="000B4DF2" w:rsidP="00E10ACF">
            <w:pPr>
              <w:pStyle w:val="ListParagraph"/>
              <w:numPr>
                <w:ilvl w:val="0"/>
                <w:numId w:val="14"/>
              </w:numPr>
              <w:tabs>
                <w:tab w:val="left" w:pos="541"/>
              </w:tabs>
              <w:spacing w:before="120" w:after="120"/>
              <w:ind w:left="539" w:hanging="539"/>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Ensuring that any new allocation of water does not adversely impact upon the use of existing resource consents.</w:t>
            </w:r>
          </w:p>
          <w:p w:rsidR="000B4DF2" w:rsidRPr="005851A5" w:rsidRDefault="000B4DF2" w:rsidP="00E10ACF">
            <w:pPr>
              <w:pStyle w:val="ListParagraph"/>
              <w:numPr>
                <w:ilvl w:val="0"/>
                <w:numId w:val="14"/>
              </w:numPr>
              <w:tabs>
                <w:tab w:val="left" w:pos="541"/>
              </w:tabs>
              <w:spacing w:before="120" w:after="120"/>
              <w:ind w:left="539" w:hanging="539"/>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Giving priority to existing users over new users when considering the renewal of existing resource consents.</w:t>
            </w:r>
          </w:p>
          <w:p w:rsidR="0089307A" w:rsidRPr="00CA274B" w:rsidRDefault="000B4DF2" w:rsidP="00E10ACF">
            <w:pPr>
              <w:pStyle w:val="ListParagraph"/>
              <w:numPr>
                <w:ilvl w:val="0"/>
                <w:numId w:val="14"/>
              </w:numPr>
              <w:tabs>
                <w:tab w:val="left" w:pos="541"/>
              </w:tabs>
              <w:spacing w:before="120" w:after="120"/>
              <w:ind w:left="539" w:hanging="539"/>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5851A5">
              <w:rPr>
                <w:rFonts w:ascii="Arial" w:eastAsia="Times New Roman" w:hAnsi="Arial" w:cs="Arial"/>
                <w:sz w:val="20"/>
                <w:szCs w:val="20"/>
                <w:lang w:val="en-AU"/>
              </w:rPr>
              <w:t>Considering granting an application that meets the criteria specified by WQ P9 where limits have not been set under WQ P2(f).</w:t>
            </w:r>
          </w:p>
        </w:tc>
        <w:tc>
          <w:tcPr>
            <w:tcW w:w="1951" w:type="pct"/>
          </w:tcPr>
          <w:p w:rsidR="000B4DF2" w:rsidRPr="00603A5B" w:rsidRDefault="000B4DF2"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I acknowledge that existing authorised water abstractors will be given priority when considering the renewal of resource consents and when allocating water in pressure catchments.</w:t>
            </w:r>
            <w:r w:rsidRPr="00603A5B">
              <w:rPr>
                <w:rFonts w:ascii="Arial" w:hAnsi="Arial" w:cs="Arial"/>
                <w:sz w:val="20"/>
                <w:szCs w:val="20"/>
              </w:rPr>
              <w:t xml:space="preserve"> </w:t>
            </w:r>
          </w:p>
          <w:p w:rsidR="000B4DF2" w:rsidRDefault="000B4DF2"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1"/>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2"/>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0B4DF2" w:rsidRPr="00F43CBF" w:rsidRDefault="000B4DF2"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8"/>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EA3A25" w:rsidRPr="00603A5B" w:rsidTr="00E10A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Pr>
          <w:p w:rsidR="00EA3A25" w:rsidRPr="00EA3A25" w:rsidRDefault="00AE4C20" w:rsidP="00E10ACF">
            <w:pPr>
              <w:spacing w:before="120" w:after="120"/>
              <w:rPr>
                <w:rFonts w:ascii="Arial" w:eastAsia="Times New Roman" w:hAnsi="Arial" w:cs="Arial"/>
                <w:sz w:val="20"/>
                <w:szCs w:val="20"/>
                <w:lang w:val="en-GB"/>
              </w:rPr>
            </w:pPr>
            <w:r w:rsidRPr="00AE4C20">
              <w:rPr>
                <w:rFonts w:ascii="Arial" w:hAnsi="Arial" w:cs="Arial"/>
                <w:sz w:val="20"/>
                <w:lang w:val="en-GB"/>
              </w:rPr>
              <w:lastRenderedPageBreak/>
              <w:t>Policies 68A (RNRP) and WQ P18 (PC9)</w:t>
            </w:r>
          </w:p>
        </w:tc>
        <w:tc>
          <w:tcPr>
            <w:tcW w:w="1843" w:type="pct"/>
          </w:tcPr>
          <w:p w:rsidR="00EA3A25" w:rsidRPr="00EA3A25" w:rsidRDefault="00EA3A25"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When considering any application the consent authority must have regard to the following matters:</w:t>
            </w:r>
          </w:p>
          <w:p w:rsidR="00EA3A25" w:rsidRPr="00CA274B" w:rsidRDefault="00EA3A25" w:rsidP="00E10ACF">
            <w:pPr>
              <w:pStyle w:val="ListParagraph"/>
              <w:numPr>
                <w:ilvl w:val="0"/>
                <w:numId w:val="15"/>
              </w:numPr>
              <w:tabs>
                <w:tab w:val="num" w:pos="2160"/>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CA274B">
              <w:rPr>
                <w:rFonts w:ascii="Arial" w:eastAsia="Arial" w:hAnsi="Arial" w:cs="Arial"/>
                <w:sz w:val="20"/>
                <w:szCs w:val="20"/>
                <w:lang w:eastAsia="en-NZ"/>
              </w:rPr>
              <w:t>the extent to which the change would adversely affect safeguarding the life</w:t>
            </w:r>
            <w:r w:rsidR="000B4DF2" w:rsidRPr="00CA274B">
              <w:rPr>
                <w:rFonts w:ascii="Arial" w:eastAsia="Arial" w:hAnsi="Arial" w:cs="Arial"/>
                <w:sz w:val="20"/>
                <w:szCs w:val="20"/>
                <w:lang w:eastAsia="en-NZ"/>
              </w:rPr>
              <w:t>-</w:t>
            </w:r>
            <w:r w:rsidRPr="00CA274B">
              <w:rPr>
                <w:rFonts w:ascii="Arial" w:eastAsia="Arial" w:hAnsi="Arial" w:cs="Arial"/>
                <w:sz w:val="20"/>
                <w:szCs w:val="20"/>
                <w:lang w:eastAsia="en-NZ"/>
              </w:rPr>
              <w:t>supporting capacity of fresh water and of any associated ecosystem</w:t>
            </w:r>
            <w:r w:rsidR="00F6469B">
              <w:rPr>
                <w:rFonts w:ascii="Arial" w:eastAsia="Arial" w:hAnsi="Arial" w:cs="Arial"/>
                <w:sz w:val="20"/>
                <w:szCs w:val="20"/>
                <w:lang w:eastAsia="en-NZ"/>
              </w:rPr>
              <w:t>,</w:t>
            </w:r>
            <w:r w:rsidRPr="00CA274B">
              <w:rPr>
                <w:rFonts w:ascii="Arial" w:eastAsia="Arial" w:hAnsi="Arial" w:cs="Arial"/>
                <w:sz w:val="20"/>
                <w:szCs w:val="20"/>
                <w:lang w:eastAsia="en-NZ"/>
              </w:rPr>
              <w:t xml:space="preserve"> and</w:t>
            </w:r>
          </w:p>
          <w:p w:rsidR="00EA3A25" w:rsidRPr="00CA274B" w:rsidRDefault="00EA3A25" w:rsidP="00E10ACF">
            <w:pPr>
              <w:pStyle w:val="ListParagraph"/>
              <w:numPr>
                <w:ilvl w:val="0"/>
                <w:numId w:val="15"/>
              </w:numPr>
              <w:tabs>
                <w:tab w:val="num" w:pos="2160"/>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CA274B">
              <w:rPr>
                <w:rFonts w:ascii="Arial" w:eastAsia="Arial" w:hAnsi="Arial" w:cs="Arial"/>
                <w:sz w:val="20"/>
                <w:szCs w:val="20"/>
                <w:lang w:eastAsia="en-NZ"/>
              </w:rPr>
              <w:t>the extent to which it is feasible and dependable that any adverse effect on the life-supporting capacity of fresh water and of any associated ecosystem resulting from the change would be avoided.</w:t>
            </w:r>
          </w:p>
          <w:p w:rsidR="00EA3A25" w:rsidRPr="00AD1810" w:rsidRDefault="00EA3A25"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AD1810">
              <w:rPr>
                <w:rFonts w:ascii="Arial" w:eastAsia="Arial" w:hAnsi="Arial" w:cs="Arial"/>
                <w:sz w:val="20"/>
                <w:szCs w:val="20"/>
                <w:lang w:eastAsia="en-NZ"/>
              </w:rPr>
              <w:t>This policy applies to:</w:t>
            </w:r>
          </w:p>
          <w:p w:rsidR="00EA3A25" w:rsidRPr="00F6469B" w:rsidRDefault="00EA3A25" w:rsidP="00E10ACF">
            <w:pPr>
              <w:pStyle w:val="ListParagraph"/>
              <w:numPr>
                <w:ilvl w:val="0"/>
                <w:numId w:val="16"/>
              </w:numPr>
              <w:tabs>
                <w:tab w:val="num" w:pos="2160"/>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F6469B">
              <w:rPr>
                <w:rFonts w:ascii="Arial" w:eastAsia="Arial" w:hAnsi="Arial" w:cs="Arial"/>
                <w:sz w:val="20"/>
                <w:szCs w:val="20"/>
                <w:lang w:eastAsia="en-NZ"/>
              </w:rPr>
              <w:t>any new activity and</w:t>
            </w:r>
          </w:p>
          <w:p w:rsidR="00EA3A25" w:rsidRPr="00F6469B" w:rsidRDefault="00EA3A25" w:rsidP="00E10ACF">
            <w:pPr>
              <w:pStyle w:val="ListParagraph"/>
              <w:numPr>
                <w:ilvl w:val="0"/>
                <w:numId w:val="16"/>
              </w:numPr>
              <w:tabs>
                <w:tab w:val="num" w:pos="2160"/>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F6469B">
              <w:rPr>
                <w:rFonts w:ascii="Arial" w:eastAsia="Arial" w:hAnsi="Arial" w:cs="Arial"/>
                <w:sz w:val="20"/>
                <w:szCs w:val="20"/>
                <w:lang w:eastAsia="en-NZ"/>
              </w:rPr>
              <w:t>any change in the character, intensity or scale of any established activity –</w:t>
            </w:r>
          </w:p>
          <w:p w:rsidR="00EA3A25" w:rsidRPr="00EA3A25" w:rsidRDefault="00EA3A25"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that involves any taking, using, damming or diverting of fresh water or draining of any wetland which is likely to result in any more than minor adverse change in the natural variability of flows or level of any fresh water, compared to that which immediately preceded the commencement of the new activity or the change in the established activity (or in the case of a change in an intermittent or seasonal activity, compared to that on the last occasion on which the activity was carried out).</w:t>
            </w:r>
          </w:p>
          <w:p w:rsidR="00EA3A25" w:rsidRPr="00EA3A25" w:rsidRDefault="00EA3A25"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This policy does not apply to any application for consent first lodged before the National Policy Statement for Freshwater Management takes effect on 1 July 2011.</w:t>
            </w:r>
          </w:p>
          <w:p w:rsidR="00EA3A25" w:rsidRPr="00EA3A25" w:rsidRDefault="00EA3A25"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EA3A25">
              <w:rPr>
                <w:rFonts w:ascii="Arial" w:eastAsia="Times New Roman" w:hAnsi="Arial" w:cs="Arial"/>
                <w:sz w:val="20"/>
                <w:szCs w:val="20"/>
                <w:lang w:val="en-GB"/>
              </w:rPr>
              <w:t>Note: This policy was inserted to meet the requirements of the National Policy Statement</w:t>
            </w:r>
            <w:r w:rsidR="00F6469B">
              <w:rPr>
                <w:rFonts w:ascii="Arial" w:eastAsia="Times New Roman" w:hAnsi="Arial" w:cs="Arial"/>
                <w:sz w:val="20"/>
                <w:szCs w:val="20"/>
                <w:lang w:val="en-GB"/>
              </w:rPr>
              <w:t xml:space="preserve"> for Freshwater Management 2011-</w:t>
            </w:r>
            <w:r w:rsidRPr="00EA3A25">
              <w:rPr>
                <w:rFonts w:ascii="Arial" w:eastAsia="Times New Roman" w:hAnsi="Arial" w:cs="Arial"/>
                <w:sz w:val="20"/>
                <w:szCs w:val="20"/>
                <w:lang w:val="en-GB"/>
              </w:rPr>
              <w:t>2014.</w:t>
            </w:r>
          </w:p>
        </w:tc>
        <w:tc>
          <w:tcPr>
            <w:tcW w:w="1951" w:type="pct"/>
          </w:tcPr>
          <w:p w:rsidR="00EA3A25" w:rsidRPr="00603A5B" w:rsidRDefault="000B4DF2"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9"/>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545AD4" w:rsidRPr="00603A5B" w:rsidTr="00E10ACF">
        <w:trPr>
          <w:cantSplit/>
        </w:trPr>
        <w:tc>
          <w:tcPr>
            <w:cnfStyle w:val="001000000000" w:firstRow="0" w:lastRow="0" w:firstColumn="1" w:lastColumn="0" w:oddVBand="0" w:evenVBand="0" w:oddHBand="0" w:evenHBand="0" w:firstRowFirstColumn="0" w:firstRowLastColumn="0" w:lastRowFirstColumn="0" w:lastRowLastColumn="0"/>
            <w:tcW w:w="1206" w:type="pct"/>
          </w:tcPr>
          <w:p w:rsidR="00545AD4" w:rsidRPr="000B4DF2" w:rsidRDefault="00545AD4" w:rsidP="00E10ACF">
            <w:pPr>
              <w:spacing w:before="120" w:after="120"/>
              <w:rPr>
                <w:rFonts w:ascii="Arial" w:hAnsi="Arial" w:cs="Arial"/>
                <w:sz w:val="20"/>
                <w:lang w:val="en-GB"/>
              </w:rPr>
            </w:pPr>
            <w:r w:rsidRPr="00AE4C20">
              <w:rPr>
                <w:rFonts w:ascii="Arial" w:hAnsi="Arial" w:cs="Arial"/>
                <w:sz w:val="20"/>
                <w:lang w:val="en-GB"/>
              </w:rPr>
              <w:lastRenderedPageBreak/>
              <w:t>Policies 70, 71, 73 (RNRP) and WQ P5 (PC9)</w:t>
            </w:r>
          </w:p>
        </w:tc>
        <w:tc>
          <w:tcPr>
            <w:tcW w:w="1843" w:type="pct"/>
          </w:tcPr>
          <w:p w:rsidR="00545AD4" w:rsidRPr="00C504FC" w:rsidRDefault="00545AD4"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504FC">
              <w:rPr>
                <w:rFonts w:ascii="Arial" w:hAnsi="Arial" w:cs="Arial"/>
                <w:sz w:val="20"/>
                <w:lang w:val="en-GB"/>
              </w:rPr>
              <w:t>Allocate groundwater according to Policy 73, and at a sustainable yield that avoids permanently or unsustainably lowering water levels, or degrading water quality in aquifer systems.</w:t>
            </w:r>
          </w:p>
          <w:p w:rsidR="00545AD4" w:rsidRPr="00C504FC" w:rsidRDefault="00545AD4"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504FC">
              <w:rPr>
                <w:rFonts w:ascii="Arial" w:hAnsi="Arial" w:cs="Arial"/>
                <w:sz w:val="20"/>
                <w:lang w:val="en-GB"/>
              </w:rPr>
              <w:t>Allocate water on a first in first served basis, subject to efficient use as specified in Policy 73.</w:t>
            </w:r>
          </w:p>
          <w:p w:rsidR="00545AD4" w:rsidRPr="00C504FC" w:rsidRDefault="00545AD4"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504FC">
              <w:rPr>
                <w:rFonts w:ascii="Arial" w:hAnsi="Arial" w:cs="Arial"/>
                <w:sz w:val="20"/>
                <w:lang w:val="en-GB"/>
              </w:rPr>
              <w:t>Require the efficient use of water where the efficiency is assessed as defined in Method 168.</w:t>
            </w:r>
          </w:p>
          <w:p w:rsidR="00545AD4" w:rsidRPr="00C504FC" w:rsidRDefault="00545AD4" w:rsidP="00E10ACF">
            <w:pPr>
              <w:tabs>
                <w:tab w:val="num" w:pos="21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504FC">
              <w:rPr>
                <w:rFonts w:ascii="Arial" w:hAnsi="Arial" w:cs="Arial"/>
                <w:sz w:val="20"/>
                <w:lang w:val="en-GB"/>
              </w:rPr>
              <w:t>Use the following interim allocation limits, until permanent limits are set through regional and/or sub-regional plans within each W</w:t>
            </w:r>
            <w:r>
              <w:rPr>
                <w:rFonts w:ascii="Arial" w:hAnsi="Arial" w:cs="Arial"/>
                <w:sz w:val="20"/>
                <w:lang w:val="en-GB"/>
              </w:rPr>
              <w:t xml:space="preserve">ater </w:t>
            </w:r>
            <w:r w:rsidRPr="00C504FC">
              <w:rPr>
                <w:rFonts w:ascii="Arial" w:hAnsi="Arial" w:cs="Arial"/>
                <w:sz w:val="20"/>
                <w:lang w:val="en-GB"/>
              </w:rPr>
              <w:t>M</w:t>
            </w:r>
            <w:r>
              <w:rPr>
                <w:rFonts w:ascii="Arial" w:hAnsi="Arial" w:cs="Arial"/>
                <w:sz w:val="20"/>
                <w:lang w:val="en-GB"/>
              </w:rPr>
              <w:t xml:space="preserve">anagement </w:t>
            </w:r>
            <w:r w:rsidRPr="00C504FC">
              <w:rPr>
                <w:rFonts w:ascii="Arial" w:hAnsi="Arial" w:cs="Arial"/>
                <w:sz w:val="20"/>
                <w:lang w:val="en-GB"/>
              </w:rPr>
              <w:t>A</w:t>
            </w:r>
            <w:r>
              <w:rPr>
                <w:rFonts w:ascii="Arial" w:hAnsi="Arial" w:cs="Arial"/>
                <w:sz w:val="20"/>
                <w:lang w:val="en-GB"/>
              </w:rPr>
              <w:t>rea</w:t>
            </w:r>
            <w:r w:rsidRPr="00C504FC">
              <w:rPr>
                <w:rFonts w:ascii="Arial" w:hAnsi="Arial" w:cs="Arial"/>
                <w:sz w:val="20"/>
                <w:lang w:val="en-GB"/>
              </w:rPr>
              <w:t>:</w:t>
            </w:r>
          </w:p>
          <w:p w:rsidR="00545AD4" w:rsidRPr="00CF0EDB" w:rsidRDefault="00545AD4" w:rsidP="00E10ACF">
            <w:pPr>
              <w:pStyle w:val="ListParagraph"/>
              <w:numPr>
                <w:ilvl w:val="0"/>
                <w:numId w:val="17"/>
              </w:numPr>
              <w:tabs>
                <w:tab w:val="clear" w:pos="567"/>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Primary instream minimum flow: 90% of Q5 7-day low flow for each river or stream.</w:t>
            </w:r>
          </w:p>
          <w:p w:rsidR="00545AD4" w:rsidRPr="00CF0EDB" w:rsidRDefault="00545AD4" w:rsidP="00E10ACF">
            <w:pPr>
              <w:pStyle w:val="ListParagraph"/>
              <w:numPr>
                <w:ilvl w:val="0"/>
                <w:numId w:val="17"/>
              </w:numPr>
              <w:tabs>
                <w:tab w:val="clear" w:pos="567"/>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Primary allocation limit for surface water: 10% of Q5 7- day low flow for each river or stream.</w:t>
            </w:r>
          </w:p>
          <w:p w:rsidR="00545AD4" w:rsidRPr="00CF0EDB" w:rsidRDefault="00545AD4" w:rsidP="00E10ACF">
            <w:pPr>
              <w:pStyle w:val="ListParagraph"/>
              <w:numPr>
                <w:ilvl w:val="0"/>
                <w:numId w:val="17"/>
              </w:numPr>
              <w:tabs>
                <w:tab w:val="clear" w:pos="567"/>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Secondary instream minimum flow for rivers or streams with a mean flow of greater than 5 cubic metres per second: 100% of Q5 7-day low flow for each river or stream.</w:t>
            </w:r>
          </w:p>
          <w:p w:rsidR="00545AD4" w:rsidRPr="00CF0EDB" w:rsidRDefault="00545AD4" w:rsidP="00E10ACF">
            <w:pPr>
              <w:pStyle w:val="ListParagraph"/>
              <w:numPr>
                <w:ilvl w:val="0"/>
                <w:numId w:val="17"/>
              </w:numPr>
              <w:tabs>
                <w:tab w:val="clear" w:pos="567"/>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Secondary allocation limit for rivers or streams with a mean flow greater than 5 cubic metres per second of 40% of the Q5 7-day low flow, providing that the combined total of primary and secondary allocation does not exceed 50% of the Q5 7-day low flow:</w:t>
            </w:r>
          </w:p>
          <w:p w:rsidR="00545AD4" w:rsidRPr="00CF0EDB" w:rsidRDefault="00545AD4" w:rsidP="00E10ACF">
            <w:pPr>
              <w:pStyle w:val="ListParagraph"/>
              <w:numPr>
                <w:ilvl w:val="0"/>
                <w:numId w:val="17"/>
              </w:numPr>
              <w:tabs>
                <w:tab w:val="clear" w:pos="567"/>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Primary allocation limits for groundwater:</w:t>
            </w:r>
          </w:p>
          <w:p w:rsidR="00545AD4" w:rsidRPr="00CF0EDB" w:rsidRDefault="00545AD4" w:rsidP="00E10ACF">
            <w:pPr>
              <w:pStyle w:val="ListParagraph"/>
              <w:numPr>
                <w:ilvl w:val="0"/>
                <w:numId w:val="18"/>
              </w:numPr>
              <w:tabs>
                <w:tab w:val="left" w:pos="578"/>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CF0EDB">
              <w:rPr>
                <w:rFonts w:ascii="Arial" w:eastAsia="Arial" w:hAnsi="Arial" w:cs="Arial"/>
                <w:sz w:val="20"/>
                <w:szCs w:val="20"/>
                <w:lang w:eastAsia="en-NZ"/>
              </w:rPr>
              <w:t>35% of the long-term Residual Average Annual Recharge</w:t>
            </w:r>
            <w:r w:rsidR="005E0A00" w:rsidRPr="00CF0EDB">
              <w:rPr>
                <w:rFonts w:ascii="Arial" w:eastAsia="Arial" w:hAnsi="Arial" w:cs="Arial"/>
                <w:sz w:val="20"/>
                <w:szCs w:val="20"/>
                <w:lang w:eastAsia="en-NZ"/>
              </w:rPr>
              <w:t>.</w:t>
            </w:r>
          </w:p>
          <w:p w:rsidR="00545AD4" w:rsidRPr="00CF0EDB" w:rsidRDefault="00545AD4" w:rsidP="00E10ACF">
            <w:pPr>
              <w:pStyle w:val="ListParagraph"/>
              <w:numPr>
                <w:ilvl w:val="0"/>
                <w:numId w:val="18"/>
              </w:numPr>
              <w:tabs>
                <w:tab w:val="num" w:pos="21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F0EDB">
              <w:rPr>
                <w:rFonts w:ascii="Arial" w:hAnsi="Arial" w:cs="Arial"/>
                <w:sz w:val="20"/>
                <w:lang w:val="en-GB"/>
              </w:rPr>
              <w:t>Where Q</w:t>
            </w:r>
            <w:r w:rsidRPr="00CF0EDB">
              <w:rPr>
                <w:rFonts w:ascii="Arial" w:hAnsi="Arial" w:cs="Arial"/>
                <w:sz w:val="20"/>
                <w:vertAlign w:val="subscript"/>
                <w:lang w:val="en-GB"/>
              </w:rPr>
              <w:t>5</w:t>
            </w:r>
            <w:r w:rsidRPr="00CF0EDB">
              <w:rPr>
                <w:rFonts w:ascii="Arial" w:hAnsi="Arial" w:cs="Arial"/>
                <w:sz w:val="20"/>
                <w:lang w:val="en-GB"/>
              </w:rPr>
              <w:t xml:space="preserve"> 7-day low flow and Residual Average Annual Recharge are calculated as described in Schedule 15.</w:t>
            </w:r>
          </w:p>
        </w:tc>
        <w:tc>
          <w:tcPr>
            <w:tcW w:w="1951" w:type="pct"/>
          </w:tcPr>
          <w:p w:rsidR="00545AD4" w:rsidRPr="00603A5B" w:rsidRDefault="00545AD4"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9"/>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0A2998" w:rsidRPr="00603A5B" w:rsidTr="00E10A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Pr>
          <w:p w:rsidR="000A2998" w:rsidRPr="00AE4C20" w:rsidRDefault="000A2998" w:rsidP="00E10ACF">
            <w:pPr>
              <w:spacing w:before="120" w:after="120"/>
              <w:rPr>
                <w:rFonts w:ascii="Arial" w:hAnsi="Arial" w:cs="Arial"/>
                <w:sz w:val="20"/>
                <w:lang w:val="en-GB"/>
              </w:rPr>
            </w:pPr>
            <w:r w:rsidRPr="00897162">
              <w:rPr>
                <w:rFonts w:ascii="Arial" w:hAnsi="Arial" w:cs="Arial"/>
                <w:sz w:val="20"/>
                <w:lang w:val="en-AU"/>
              </w:rPr>
              <w:lastRenderedPageBreak/>
              <w:t>P</w:t>
            </w:r>
            <w:r>
              <w:rPr>
                <w:rFonts w:ascii="Arial" w:hAnsi="Arial" w:cs="Arial"/>
                <w:sz w:val="20"/>
                <w:lang w:val="en-AU"/>
              </w:rPr>
              <w:t>C9</w:t>
            </w:r>
            <w:r w:rsidRPr="00897162">
              <w:rPr>
                <w:rFonts w:ascii="Arial" w:hAnsi="Arial" w:cs="Arial"/>
                <w:sz w:val="20"/>
                <w:lang w:val="en-AU"/>
              </w:rPr>
              <w:t xml:space="preserve"> WQ P7</w:t>
            </w:r>
          </w:p>
        </w:tc>
        <w:tc>
          <w:tcPr>
            <w:tcW w:w="1843" w:type="pct"/>
          </w:tcPr>
          <w:p w:rsidR="000A2998" w:rsidRDefault="000A2998" w:rsidP="00E10AC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A749AF">
              <w:rPr>
                <w:rFonts w:ascii="Arial" w:eastAsia="Times New Roman" w:hAnsi="Arial" w:cs="Arial"/>
                <w:sz w:val="20"/>
                <w:szCs w:val="20"/>
                <w:lang w:val="en-GB"/>
              </w:rPr>
              <w:t xml:space="preserve">To take a precautionary approach to granting water take permits (including through the imposition of short-term durations and robust review conditions) where there is uncertainty about the level of effects a proposed abstraction may have on the environment. </w:t>
            </w:r>
          </w:p>
          <w:p w:rsidR="000A2998" w:rsidRPr="00C504FC" w:rsidRDefault="000A2998" w:rsidP="00E10ACF">
            <w:pPr>
              <w:tabs>
                <w:tab w:val="num" w:pos="216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A749AF">
              <w:rPr>
                <w:rFonts w:ascii="Arial" w:eastAsia="Times New Roman" w:hAnsi="Arial" w:cs="Arial"/>
                <w:sz w:val="20"/>
                <w:szCs w:val="20"/>
                <w:lang w:val="en-GB"/>
              </w:rPr>
              <w:t>This may include adaptive management conditions (where the allowable abstraction is linked to surface water flows or aquifer levels) on any resource consent granted, where the allocated rate or volume of water take is at or exceeding the interim limits in WQ P5(b) and WQ P5(e).</w:t>
            </w:r>
          </w:p>
        </w:tc>
        <w:tc>
          <w:tcPr>
            <w:tcW w:w="1951" w:type="pct"/>
          </w:tcPr>
          <w:p w:rsidR="000A2998" w:rsidRPr="00603A5B" w:rsidRDefault="000A2998"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8"/>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2B7645" w:rsidRPr="00E63F47" w:rsidTr="00E10ACF">
        <w:tblPrEx>
          <w:tblBorders>
            <w:bottom w:val="single" w:sz="8" w:space="0" w:color="4F81BD" w:themeColor="accent1"/>
          </w:tblBorders>
        </w:tblPrEx>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BE5F1" w:themeFill="accent1" w:themeFillTint="33"/>
          </w:tcPr>
          <w:p w:rsidR="002B7645" w:rsidRPr="00A27A3F" w:rsidRDefault="002B7645" w:rsidP="00E10ACF">
            <w:pPr>
              <w:spacing w:before="120" w:after="120"/>
              <w:jc w:val="both"/>
              <w:rPr>
                <w:rFonts w:ascii="Arial" w:eastAsia="Times New Roman" w:hAnsi="Arial" w:cs="Arial"/>
                <w:b w:val="0"/>
                <w:i/>
                <w:color w:val="000000" w:themeColor="text1"/>
                <w:szCs w:val="20"/>
                <w:lang w:val="en-GB"/>
              </w:rPr>
            </w:pPr>
            <w:r>
              <w:rPr>
                <w:rFonts w:ascii="Arial" w:eastAsia="Times New Roman" w:hAnsi="Arial" w:cs="Arial"/>
                <w:i/>
                <w:color w:val="000000" w:themeColor="text1"/>
                <w:szCs w:val="20"/>
                <w:lang w:val="en-GB"/>
              </w:rPr>
              <w:t>Consent processing</w:t>
            </w:r>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PC</w:t>
            </w:r>
            <w:r w:rsidRPr="00603A5B">
              <w:rPr>
                <w:rFonts w:ascii="Arial" w:eastAsia="Times New Roman" w:hAnsi="Arial" w:cs="Arial"/>
                <w:sz w:val="20"/>
                <w:szCs w:val="20"/>
                <w:lang w:val="en-AU"/>
              </w:rPr>
              <w:t xml:space="preserve">9 WQ P10 </w:t>
            </w:r>
          </w:p>
        </w:tc>
        <w:tc>
          <w:tcPr>
            <w:tcW w:w="1843" w:type="pct"/>
          </w:tcPr>
          <w:p w:rsidR="00256A59" w:rsidRPr="006B3A99"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B3A99">
              <w:rPr>
                <w:rFonts w:ascii="Arial" w:eastAsia="Times New Roman" w:hAnsi="Arial" w:cs="Arial"/>
                <w:sz w:val="20"/>
                <w:szCs w:val="20"/>
                <w:lang w:val="en-AU"/>
              </w:rPr>
              <w:t xml:space="preserve">To generally decline applications to take and/or use surface water or groundwater, where the consented abstraction exceeds the interim limits identified in WQ P5, or any NPS-FM locally specific limits, levels and flows set under WQ P2. </w:t>
            </w:r>
          </w:p>
          <w:p w:rsidR="00256A59" w:rsidRPr="006B3A99"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B3A99">
              <w:rPr>
                <w:rFonts w:ascii="Arial" w:eastAsia="Times New Roman" w:hAnsi="Arial" w:cs="Arial"/>
                <w:sz w:val="20"/>
                <w:szCs w:val="20"/>
                <w:lang w:val="en-AU"/>
              </w:rPr>
              <w:t>This policy shall not apply to:</w:t>
            </w:r>
          </w:p>
          <w:p w:rsidR="00256A59" w:rsidRPr="006B3A99" w:rsidRDefault="00256A59" w:rsidP="00E10ACF">
            <w:pPr>
              <w:pStyle w:val="ListParagraph"/>
              <w:numPr>
                <w:ilvl w:val="0"/>
                <w:numId w:val="4"/>
              </w:numPr>
              <w:tabs>
                <w:tab w:val="clear" w:pos="567"/>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B3A99">
              <w:rPr>
                <w:rFonts w:ascii="Arial" w:eastAsia="Times New Roman" w:hAnsi="Arial" w:cs="Arial"/>
                <w:sz w:val="20"/>
                <w:szCs w:val="20"/>
                <w:lang w:val="en-AU"/>
              </w:rPr>
              <w:t>A renewal of an existing authorised take that is:</w:t>
            </w:r>
          </w:p>
          <w:p w:rsidR="00256A59" w:rsidRPr="00256A59" w:rsidRDefault="00256A59" w:rsidP="00E10ACF">
            <w:pPr>
              <w:pStyle w:val="ListParagraph"/>
              <w:numPr>
                <w:ilvl w:val="1"/>
                <w:numId w:val="19"/>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256A59">
              <w:rPr>
                <w:rFonts w:ascii="Arial" w:eastAsia="Arial" w:hAnsi="Arial" w:cs="Arial"/>
                <w:sz w:val="20"/>
                <w:szCs w:val="20"/>
                <w:lang w:eastAsia="en-NZ"/>
              </w:rPr>
              <w:t>At the same or lesser rate and volume of take; and</w:t>
            </w:r>
          </w:p>
          <w:p w:rsidR="00256A59" w:rsidRPr="00256A59" w:rsidRDefault="00256A59" w:rsidP="00E10ACF">
            <w:pPr>
              <w:pStyle w:val="ListParagraph"/>
              <w:numPr>
                <w:ilvl w:val="1"/>
                <w:numId w:val="19"/>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256A59">
              <w:rPr>
                <w:rFonts w:ascii="Arial" w:eastAsia="Arial" w:hAnsi="Arial" w:cs="Arial"/>
                <w:sz w:val="20"/>
                <w:szCs w:val="20"/>
                <w:lang w:eastAsia="en-NZ"/>
              </w:rPr>
              <w:t>Assessed as a reasonable and efficient rate and volume of take; or</w:t>
            </w:r>
          </w:p>
          <w:p w:rsidR="00256A59" w:rsidRPr="00256A59" w:rsidRDefault="00256A59" w:rsidP="00E10ACF">
            <w:pPr>
              <w:pStyle w:val="ListParagraph"/>
              <w:numPr>
                <w:ilvl w:val="0"/>
                <w:numId w:val="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256A59">
              <w:rPr>
                <w:rFonts w:ascii="Arial" w:eastAsia="Times New Roman" w:hAnsi="Arial" w:cs="Arial"/>
                <w:sz w:val="20"/>
                <w:szCs w:val="20"/>
                <w:lang w:val="en-AU"/>
              </w:rPr>
              <w:t>For the harvesting of surface water under WQ P6.</w:t>
            </w:r>
          </w:p>
        </w:tc>
        <w:tc>
          <w:tcPr>
            <w:tcW w:w="1951" w:type="pct"/>
          </w:tcPr>
          <w:p w:rsidR="00256A59" w:rsidRPr="00F43CBF"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sidRPr="002031DF">
              <w:rPr>
                <w:rFonts w:ascii="Arial" w:eastAsia="Times New Roman" w:hAnsi="Arial" w:cs="Arial"/>
                <w:sz w:val="20"/>
                <w:szCs w:val="20"/>
                <w:lang w:val="en-GB"/>
              </w:rPr>
              <w:fldChar w:fldCharType="begin">
                <w:ffData>
                  <w:name w:val=""/>
                  <w:enabled/>
                  <w:calcOnExit w:val="0"/>
                  <w:textInput/>
                </w:ffData>
              </w:fldChar>
            </w:r>
            <w:r w:rsidRPr="002031DF">
              <w:rPr>
                <w:rFonts w:ascii="Arial" w:eastAsia="Times New Roman" w:hAnsi="Arial" w:cs="Arial"/>
                <w:sz w:val="20"/>
                <w:szCs w:val="20"/>
                <w:lang w:val="en-GB"/>
              </w:rPr>
              <w:instrText xml:space="preserve"> FORMTEXT </w:instrText>
            </w:r>
            <w:r w:rsidRPr="002031DF">
              <w:rPr>
                <w:rFonts w:ascii="Arial" w:eastAsia="Times New Roman" w:hAnsi="Arial" w:cs="Arial"/>
                <w:sz w:val="20"/>
                <w:szCs w:val="20"/>
                <w:lang w:val="en-GB"/>
              </w:rPr>
            </w:r>
            <w:r w:rsidRPr="002031DF">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sidRPr="002031DF">
              <w:rPr>
                <w:rFonts w:ascii="Arial" w:eastAsia="Times New Roman" w:hAnsi="Arial" w:cs="Arial"/>
                <w:sz w:val="20"/>
                <w:szCs w:val="20"/>
                <w:lang w:val="en-GB"/>
              </w:rPr>
              <w:fldChar w:fldCharType="end"/>
            </w:r>
          </w:p>
        </w:tc>
      </w:tr>
      <w:tr w:rsidR="00715A8A" w:rsidRPr="00603A5B" w:rsidTr="00E10ACF">
        <w:trPr>
          <w:cantSplit/>
        </w:trPr>
        <w:tc>
          <w:tcPr>
            <w:cnfStyle w:val="001000000000" w:firstRow="0" w:lastRow="0" w:firstColumn="1" w:lastColumn="0" w:oddVBand="0" w:evenVBand="0" w:oddHBand="0" w:evenHBand="0" w:firstRowFirstColumn="0" w:firstRowLastColumn="0" w:lastRowFirstColumn="0" w:lastRowLastColumn="0"/>
            <w:tcW w:w="1206" w:type="pct"/>
          </w:tcPr>
          <w:p w:rsidR="00715A8A" w:rsidRDefault="00715A8A" w:rsidP="00E10ACF">
            <w:pPr>
              <w:spacing w:before="120" w:after="120"/>
              <w:rPr>
                <w:rFonts w:ascii="Arial" w:eastAsia="Times New Roman" w:hAnsi="Arial" w:cs="Arial"/>
                <w:sz w:val="20"/>
                <w:szCs w:val="20"/>
                <w:lang w:val="en-AU"/>
              </w:rPr>
            </w:pPr>
            <w:r>
              <w:rPr>
                <w:rFonts w:ascii="Arial" w:eastAsia="Times New Roman" w:hAnsi="Arial" w:cs="Arial"/>
                <w:sz w:val="20"/>
                <w:szCs w:val="20"/>
                <w:lang w:val="en-AU"/>
              </w:rPr>
              <w:t>PC</w:t>
            </w:r>
            <w:r w:rsidRPr="00603A5B">
              <w:rPr>
                <w:rFonts w:ascii="Arial" w:eastAsia="Times New Roman" w:hAnsi="Arial" w:cs="Arial"/>
                <w:sz w:val="20"/>
                <w:szCs w:val="20"/>
                <w:lang w:val="en-AU"/>
              </w:rPr>
              <w:t>9 WQ P11</w:t>
            </w:r>
          </w:p>
        </w:tc>
        <w:tc>
          <w:tcPr>
            <w:tcW w:w="1843" w:type="pct"/>
          </w:tcPr>
          <w:p w:rsidR="00715A8A" w:rsidRPr="007F5243" w:rsidRDefault="00715A8A" w:rsidP="00E10ACF">
            <w:pPr>
              <w:spacing w:before="120" w:after="120"/>
              <w:ind w:left="64" w:hanging="64"/>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F5243">
              <w:rPr>
                <w:rFonts w:ascii="Arial" w:eastAsia="Arial" w:hAnsi="Arial" w:cs="Arial"/>
                <w:sz w:val="20"/>
                <w:szCs w:val="20"/>
                <w:lang w:eastAsia="en-NZ"/>
              </w:rPr>
              <w:t xml:space="preserve">To generally grant applications to take and/or use surface water or groundwater  where the rate of consented take  will not exceed the interim limits identified in WQ P5, or any NPSFM locally specific limits, levels and flows </w:t>
            </w:r>
            <w:r>
              <w:rPr>
                <w:rFonts w:ascii="Arial" w:eastAsia="Arial" w:hAnsi="Arial" w:cs="Arial"/>
                <w:sz w:val="20"/>
                <w:szCs w:val="20"/>
                <w:lang w:eastAsia="en-NZ"/>
              </w:rPr>
              <w:t>set under WQ P2, provided that:</w:t>
            </w:r>
          </w:p>
          <w:p w:rsidR="00715A8A" w:rsidRPr="007F5243" w:rsidRDefault="00715A8A" w:rsidP="00E10ACF">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15A8A">
              <w:rPr>
                <w:rFonts w:ascii="Arial" w:eastAsia="Arial" w:hAnsi="Arial" w:cs="Arial"/>
                <w:sz w:val="20"/>
                <w:szCs w:val="20"/>
                <w:lang w:eastAsia="en-NZ"/>
              </w:rPr>
              <w:t>The proposed rate and volume of take are reasonable and efficient.</w:t>
            </w:r>
            <w:r w:rsidRPr="007F5243">
              <w:rPr>
                <w:rFonts w:ascii="Arial" w:eastAsia="Arial" w:hAnsi="Arial" w:cs="Arial"/>
                <w:sz w:val="20"/>
                <w:szCs w:val="20"/>
                <w:lang w:eastAsia="en-NZ"/>
              </w:rPr>
              <w:t xml:space="preserve"> </w:t>
            </w:r>
          </w:p>
          <w:p w:rsidR="00715A8A" w:rsidRPr="007F5243" w:rsidRDefault="00715A8A" w:rsidP="00E10ACF">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Pr>
                <w:rFonts w:ascii="Arial" w:eastAsia="Arial" w:hAnsi="Arial" w:cs="Arial"/>
                <w:sz w:val="20"/>
                <w:szCs w:val="20"/>
                <w:lang w:eastAsia="en-NZ"/>
              </w:rPr>
              <w:t>In</w:t>
            </w:r>
            <w:r w:rsidRPr="007F5243">
              <w:rPr>
                <w:rFonts w:ascii="Arial" w:eastAsia="Arial" w:hAnsi="Arial" w:cs="Arial"/>
                <w:sz w:val="20"/>
                <w:szCs w:val="20"/>
                <w:lang w:eastAsia="en-NZ"/>
              </w:rPr>
              <w:t xml:space="preserve"> the case of surface water, the take does not result in </w:t>
            </w:r>
            <w:r w:rsidRPr="007F5243">
              <w:rPr>
                <w:rFonts w:ascii="Arial" w:eastAsia="Times New Roman" w:hAnsi="Arial" w:cs="Arial"/>
                <w:sz w:val="20"/>
                <w:szCs w:val="20"/>
                <w:lang w:val="en-AU"/>
              </w:rPr>
              <w:t>localised</w:t>
            </w:r>
            <w:r w:rsidRPr="007F5243">
              <w:rPr>
                <w:rFonts w:ascii="Arial" w:eastAsia="Arial" w:hAnsi="Arial" w:cs="Arial"/>
                <w:sz w:val="20"/>
                <w:szCs w:val="20"/>
                <w:lang w:eastAsia="en-NZ"/>
              </w:rPr>
              <w:t xml:space="preserve"> adverse effects including on fish entrainment and river bed or bank erosion.</w:t>
            </w:r>
          </w:p>
          <w:p w:rsidR="00715A8A" w:rsidRPr="00715A8A" w:rsidRDefault="00715A8A" w:rsidP="00E10ACF">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15A8A">
              <w:rPr>
                <w:rFonts w:ascii="Arial" w:eastAsia="Arial" w:hAnsi="Arial" w:cs="Arial"/>
                <w:sz w:val="20"/>
                <w:szCs w:val="20"/>
                <w:lang w:eastAsia="en-NZ"/>
              </w:rPr>
              <w:t>In the case of groundwater:</w:t>
            </w:r>
          </w:p>
          <w:p w:rsidR="00715A8A" w:rsidRPr="00715A8A" w:rsidRDefault="00715A8A" w:rsidP="00E10ACF">
            <w:pPr>
              <w:pStyle w:val="ListParagraph"/>
              <w:numPr>
                <w:ilvl w:val="0"/>
                <w:numId w:val="21"/>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15A8A">
              <w:rPr>
                <w:rFonts w:ascii="Arial" w:eastAsia="Arial" w:hAnsi="Arial" w:cs="Arial"/>
                <w:sz w:val="20"/>
                <w:szCs w:val="20"/>
                <w:lang w:eastAsia="en-NZ"/>
              </w:rPr>
              <w:t>The take does not result in adverse localised adverse effects, including bore interference;</w:t>
            </w:r>
          </w:p>
          <w:p w:rsidR="00715A8A" w:rsidRPr="00715A8A" w:rsidRDefault="00715A8A" w:rsidP="00E10ACF">
            <w:pPr>
              <w:pStyle w:val="ListParagraph"/>
              <w:numPr>
                <w:ilvl w:val="0"/>
                <w:numId w:val="21"/>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15A8A">
              <w:rPr>
                <w:rFonts w:ascii="Arial" w:eastAsia="Arial" w:hAnsi="Arial" w:cs="Arial"/>
                <w:sz w:val="20"/>
                <w:szCs w:val="20"/>
                <w:lang w:eastAsia="en-NZ"/>
              </w:rPr>
              <w:t>If applicable, the potential for saltwater intrusion can be avoided or mitigated to an acceptable level; and</w:t>
            </w:r>
          </w:p>
          <w:p w:rsidR="00715A8A" w:rsidRPr="00715A8A" w:rsidRDefault="00715A8A" w:rsidP="00E10ACF">
            <w:pPr>
              <w:pStyle w:val="ListParagraph"/>
              <w:numPr>
                <w:ilvl w:val="0"/>
                <w:numId w:val="21"/>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NZ"/>
              </w:rPr>
            </w:pPr>
            <w:r w:rsidRPr="00715A8A">
              <w:rPr>
                <w:rFonts w:ascii="Arial" w:eastAsia="Arial" w:hAnsi="Arial" w:cs="Arial"/>
                <w:sz w:val="20"/>
                <w:szCs w:val="20"/>
                <w:lang w:eastAsia="en-NZ"/>
              </w:rPr>
              <w:t>If applicable, adverse effects on the Tauranga Geothermal Resource or associated surface water bodies can be avoided or mitigated to an acceptable level.</w:t>
            </w:r>
          </w:p>
        </w:tc>
        <w:tc>
          <w:tcPr>
            <w:tcW w:w="1951" w:type="pct"/>
          </w:tcPr>
          <w:p w:rsidR="00715A8A" w:rsidRPr="00603A5B" w:rsidRDefault="00715A8A"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3"/>
                  <w:enabled/>
                  <w:calcOnExit w:val="0"/>
                  <w:textInput/>
                </w:ffData>
              </w:fldChar>
            </w:r>
            <w:bookmarkStart w:id="7" w:name="Text13"/>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7"/>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PC9 WQ P13</w:t>
            </w:r>
          </w:p>
        </w:tc>
        <w:tc>
          <w:tcPr>
            <w:tcW w:w="1843" w:type="pct"/>
          </w:tcPr>
          <w:p w:rsidR="00256A59" w:rsidRPr="001C6F4C" w:rsidRDefault="00256A59" w:rsidP="00E10ACF">
            <w:pPr>
              <w:spacing w:before="120" w:after="120"/>
              <w:ind w:left="1701" w:hanging="1701"/>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1C6F4C">
              <w:rPr>
                <w:rFonts w:ascii="Arial" w:eastAsia="Arial" w:hAnsi="Arial" w:cs="Arial"/>
                <w:color w:val="000000"/>
                <w:sz w:val="20"/>
                <w:lang w:eastAsia="en-NZ"/>
              </w:rPr>
              <w:t>To promote the efficient use of freshwater resources by:</w:t>
            </w:r>
          </w:p>
          <w:p w:rsidR="00256A59" w:rsidRP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4C6961">
              <w:rPr>
                <w:rFonts w:ascii="Arial" w:eastAsia="Arial" w:hAnsi="Arial" w:cs="Arial"/>
                <w:color w:val="000000"/>
                <w:sz w:val="20"/>
                <w:lang w:eastAsia="en-NZ"/>
              </w:rPr>
              <w:t xml:space="preserve">Requiring the quantity of water granted to be no more than that required for the intended use of water and </w:t>
            </w:r>
            <w:r w:rsidRPr="004C6961">
              <w:rPr>
                <w:rFonts w:ascii="Arial" w:eastAsia="Arial" w:hAnsi="Arial" w:cs="Arial"/>
                <w:color w:val="000000"/>
                <w:sz w:val="20"/>
                <w:szCs w:val="20"/>
                <w:lang w:eastAsia="en-NZ"/>
              </w:rPr>
              <w:t>applying</w:t>
            </w:r>
            <w:r w:rsidRPr="004C6961">
              <w:rPr>
                <w:rFonts w:ascii="Arial" w:eastAsia="Arial" w:hAnsi="Arial" w:cs="Arial"/>
                <w:color w:val="000000"/>
                <w:sz w:val="20"/>
                <w:lang w:eastAsia="en-NZ"/>
              </w:rPr>
              <w:t xml:space="preserve"> the reasonable and efficient use criteria in Schedule 7.</w:t>
            </w:r>
          </w:p>
          <w:p w:rsidR="00256A59" w:rsidRP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4C6961">
              <w:rPr>
                <w:rFonts w:ascii="Arial" w:eastAsia="Arial" w:hAnsi="Arial" w:cs="Arial"/>
                <w:color w:val="000000"/>
                <w:sz w:val="20"/>
                <w:lang w:eastAsia="en-NZ"/>
              </w:rPr>
              <w:t xml:space="preserve">Requiring the use of water conservation methods and </w:t>
            </w:r>
            <w:r w:rsidRPr="004C6961">
              <w:rPr>
                <w:rFonts w:ascii="Arial" w:eastAsia="Arial" w:hAnsi="Arial" w:cs="Arial"/>
                <w:color w:val="000000"/>
                <w:sz w:val="20"/>
                <w:szCs w:val="20"/>
                <w:lang w:eastAsia="en-NZ"/>
              </w:rPr>
              <w:t>encouraging</w:t>
            </w:r>
            <w:r w:rsidRPr="004C6961">
              <w:rPr>
                <w:rFonts w:ascii="Arial" w:eastAsia="Arial" w:hAnsi="Arial" w:cs="Arial"/>
                <w:color w:val="000000"/>
                <w:sz w:val="20"/>
                <w:lang w:eastAsia="en-NZ"/>
              </w:rPr>
              <w:t xml:space="preserve"> the use of alternative water sources.</w:t>
            </w:r>
            <w:r w:rsidRPr="004C6961">
              <w:rPr>
                <w:rFonts w:ascii="Arial" w:eastAsia="Arial" w:hAnsi="Arial" w:cs="Arial"/>
                <w:color w:val="000000"/>
                <w:sz w:val="20"/>
                <w:szCs w:val="20"/>
                <w:lang w:eastAsia="en-NZ"/>
              </w:rPr>
              <w:t xml:space="preserve"> These measures may include (but are not restricted to) the </w:t>
            </w:r>
            <w:r w:rsidRPr="004C6961">
              <w:rPr>
                <w:rFonts w:ascii="Arial" w:eastAsia="Arial" w:hAnsi="Arial" w:cs="Arial"/>
                <w:sz w:val="20"/>
                <w:szCs w:val="20"/>
                <w:lang w:eastAsia="en-NZ"/>
              </w:rPr>
              <w:t>following</w:t>
            </w:r>
            <w:r w:rsidRPr="004C6961">
              <w:rPr>
                <w:rFonts w:ascii="Arial" w:eastAsia="Arial" w:hAnsi="Arial" w:cs="Arial"/>
                <w:color w:val="000000"/>
                <w:sz w:val="20"/>
                <w:szCs w:val="20"/>
                <w:lang w:eastAsia="en-NZ"/>
              </w:rPr>
              <w:t xml:space="preserve"> measures:</w:t>
            </w:r>
          </w:p>
          <w:p w:rsidR="00256A59" w:rsidRPr="004C6961" w:rsidRDefault="00256A59" w:rsidP="00E10ACF">
            <w:pPr>
              <w:pStyle w:val="ListParagraph"/>
              <w:numPr>
                <w:ilvl w:val="0"/>
                <w:numId w:val="2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4C6961">
              <w:rPr>
                <w:rFonts w:ascii="Arial" w:eastAsia="Arial" w:hAnsi="Arial" w:cs="Arial"/>
                <w:sz w:val="20"/>
                <w:szCs w:val="20"/>
                <w:lang w:eastAsia="en-NZ"/>
              </w:rPr>
              <w:t>requiring water audits and water budgets to check for leakages and water-use efficiency as appropriate;</w:t>
            </w:r>
          </w:p>
          <w:p w:rsidR="00256A59" w:rsidRPr="004C6961" w:rsidRDefault="00256A59" w:rsidP="00E10ACF">
            <w:pPr>
              <w:pStyle w:val="ListParagraph"/>
              <w:numPr>
                <w:ilvl w:val="0"/>
                <w:numId w:val="23"/>
              </w:numPr>
              <w:spacing w:before="24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4C6961">
              <w:rPr>
                <w:rFonts w:ascii="Arial" w:eastAsia="Arial" w:hAnsi="Arial" w:cs="Arial"/>
                <w:sz w:val="20"/>
                <w:szCs w:val="20"/>
                <w:lang w:eastAsia="en-NZ"/>
              </w:rPr>
              <w:t>enabling the transfer of water permits, including temporary transfer; and</w:t>
            </w:r>
          </w:p>
          <w:p w:rsidR="00256A59" w:rsidRPr="004C6961" w:rsidRDefault="00256A59" w:rsidP="00E10ACF">
            <w:pPr>
              <w:pStyle w:val="ListParagraph"/>
              <w:numPr>
                <w:ilvl w:val="0"/>
                <w:numId w:val="2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u w:val="double"/>
                <w:lang w:eastAsia="en-NZ"/>
              </w:rPr>
            </w:pPr>
            <w:r w:rsidRPr="004C6961">
              <w:rPr>
                <w:rFonts w:ascii="Arial" w:eastAsia="Arial" w:hAnsi="Arial" w:cs="Arial"/>
                <w:sz w:val="20"/>
                <w:szCs w:val="20"/>
                <w:lang w:eastAsia="en-NZ"/>
              </w:rPr>
              <w:t>raising awareness about water efficiency issues and techniques.</w:t>
            </w:r>
          </w:p>
          <w:p w:rsidR="004C6961" w:rsidRP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1C6F4C">
              <w:rPr>
                <w:rFonts w:ascii="Arial" w:eastAsia="Arial" w:hAnsi="Arial" w:cs="Arial"/>
                <w:color w:val="000000"/>
                <w:sz w:val="20"/>
                <w:lang w:eastAsia="en-NZ"/>
              </w:rPr>
              <w:t xml:space="preserve">Requiring good management practices for all uses. </w:t>
            </w:r>
            <w:r w:rsidRPr="001C6F4C">
              <w:rPr>
                <w:rFonts w:ascii="Arial" w:eastAsia="Arial" w:hAnsi="Arial" w:cs="Arial"/>
                <w:color w:val="000000"/>
                <w:sz w:val="20"/>
                <w:szCs w:val="20"/>
                <w:lang w:eastAsia="en-NZ"/>
              </w:rPr>
              <w:t>These measures may include (but are not restricted to) the following measures:</w:t>
            </w:r>
            <w:r w:rsidR="004C6961" w:rsidRPr="004C6961">
              <w:rPr>
                <w:rFonts w:ascii="Arial" w:eastAsia="Arial" w:hAnsi="Arial" w:cs="Arial"/>
                <w:color w:val="000000"/>
                <w:sz w:val="20"/>
                <w:lang w:eastAsia="en-NZ"/>
              </w:rPr>
              <w:t xml:space="preserve"> </w:t>
            </w:r>
          </w:p>
          <w:p w:rsidR="00256A59" w:rsidRPr="004C6961" w:rsidRDefault="00256A59" w:rsidP="00E10ACF">
            <w:pPr>
              <w:pStyle w:val="ListParagraph"/>
              <w:numPr>
                <w:ilvl w:val="0"/>
                <w:numId w:val="2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4C6961">
              <w:rPr>
                <w:rFonts w:ascii="Arial" w:eastAsia="Arial" w:hAnsi="Arial" w:cs="Arial"/>
                <w:sz w:val="20"/>
                <w:szCs w:val="20"/>
                <w:lang w:eastAsia="en-NZ"/>
              </w:rPr>
              <w:t>requiring the use of, or progressive upgrade to, infrastructure;</w:t>
            </w:r>
          </w:p>
          <w:p w:rsidR="00256A59" w:rsidRPr="004C6961" w:rsidRDefault="00256A59" w:rsidP="00E10ACF">
            <w:pPr>
              <w:pStyle w:val="ListParagraph"/>
              <w:numPr>
                <w:ilvl w:val="0"/>
                <w:numId w:val="2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4C6961">
              <w:rPr>
                <w:rFonts w:ascii="Arial" w:eastAsia="Arial" w:hAnsi="Arial" w:cs="Arial"/>
                <w:sz w:val="20"/>
                <w:szCs w:val="20"/>
                <w:lang w:eastAsia="en-NZ"/>
              </w:rPr>
              <w:t>promoting water storage; and</w:t>
            </w:r>
          </w:p>
          <w:p w:rsidR="00256A59" w:rsidRPr="004C6961" w:rsidRDefault="00256A59" w:rsidP="00E10ACF">
            <w:pPr>
              <w:pStyle w:val="ListParagraph"/>
              <w:numPr>
                <w:ilvl w:val="0"/>
                <w:numId w:val="2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4C6961">
              <w:rPr>
                <w:rFonts w:ascii="Arial" w:eastAsia="Arial" w:hAnsi="Arial" w:cs="Arial"/>
                <w:sz w:val="20"/>
                <w:szCs w:val="20"/>
                <w:lang w:eastAsia="en-NZ"/>
              </w:rPr>
              <w:t xml:space="preserve">promoting the shared use of water through water user groups, or alternative arrangements which result in </w:t>
            </w:r>
            <w:r w:rsidRPr="004C6961">
              <w:rPr>
                <w:rFonts w:ascii="Arial" w:eastAsia="Arial" w:hAnsi="Arial" w:cs="Arial"/>
                <w:color w:val="000000"/>
                <w:sz w:val="20"/>
                <w:lang w:eastAsia="en-NZ"/>
              </w:rPr>
              <w:t>improving certainty of supply and efficient use of water</w:t>
            </w:r>
            <w:r w:rsidR="00D76015">
              <w:rPr>
                <w:rFonts w:ascii="Arial" w:eastAsia="Arial" w:hAnsi="Arial" w:cs="Arial"/>
                <w:color w:val="000000"/>
                <w:sz w:val="20"/>
                <w:lang w:eastAsia="en-NZ"/>
              </w:rPr>
              <w:t>.</w:t>
            </w:r>
          </w:p>
          <w:p w:rsidR="004C6961" w:rsidRP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1C6F4C">
              <w:rPr>
                <w:rFonts w:ascii="Arial" w:eastAsia="Arial" w:hAnsi="Arial" w:cs="Arial"/>
                <w:color w:val="000000"/>
                <w:sz w:val="20"/>
                <w:lang w:eastAsia="en-NZ"/>
              </w:rPr>
              <w:t xml:space="preserve">Promoting the shared use and management of water, through water user groups or other arrangements where it results in an increased efficiency in the allocation and use of water. </w:t>
            </w:r>
          </w:p>
          <w:p w:rsid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1C6F4C">
              <w:rPr>
                <w:rFonts w:ascii="Arial" w:eastAsia="Arial" w:hAnsi="Arial" w:cs="Arial"/>
                <w:color w:val="000000"/>
                <w:sz w:val="20"/>
                <w:lang w:eastAsia="en-NZ"/>
              </w:rPr>
              <w:t>Enabling the transfer of water permits in accordance with WQ P23.</w:t>
            </w:r>
          </w:p>
          <w:p w:rsidR="004C6961" w:rsidRPr="004C6961" w:rsidRDefault="00256A59" w:rsidP="00E10ACF">
            <w:pPr>
              <w:pStyle w:val="ListParagraph"/>
              <w:numPr>
                <w:ilvl w:val="2"/>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lang w:eastAsia="en-NZ"/>
              </w:rPr>
            </w:pPr>
            <w:r w:rsidRPr="001C6F4C">
              <w:rPr>
                <w:rFonts w:ascii="Arial" w:eastAsia="Arial" w:hAnsi="Arial" w:cs="Arial"/>
                <w:color w:val="000000"/>
                <w:sz w:val="20"/>
                <w:lang w:eastAsia="en-NZ"/>
              </w:rPr>
              <w:t>Working with, and seeking co-operation from, holders of existing rights granted under section 386(1) of the Act to encourage:</w:t>
            </w:r>
            <w:r w:rsidR="004C6961" w:rsidRPr="004C6961">
              <w:rPr>
                <w:rFonts w:ascii="Arial" w:eastAsia="Arial" w:hAnsi="Arial" w:cs="Arial"/>
                <w:color w:val="000000"/>
                <w:sz w:val="20"/>
                <w:lang w:eastAsia="en-NZ"/>
              </w:rPr>
              <w:t xml:space="preserve"> </w:t>
            </w:r>
          </w:p>
          <w:p w:rsidR="00256A59" w:rsidRPr="004C6961" w:rsidRDefault="00256A59" w:rsidP="00E10ACF">
            <w:pPr>
              <w:pStyle w:val="ListParagraph"/>
              <w:numPr>
                <w:ilvl w:val="0"/>
                <w:numId w:val="25"/>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en-NZ"/>
              </w:rPr>
            </w:pPr>
            <w:r w:rsidRPr="004C6961">
              <w:rPr>
                <w:rFonts w:ascii="Arial" w:eastAsia="Arial" w:hAnsi="Arial" w:cs="Arial"/>
                <w:sz w:val="20"/>
                <w:szCs w:val="20"/>
                <w:lang w:eastAsia="en-NZ"/>
              </w:rPr>
              <w:t>Consent renewal prior to 1 October 2026 to match allocation to use; and</w:t>
            </w:r>
          </w:p>
          <w:p w:rsidR="00256A59" w:rsidRPr="004C6961" w:rsidRDefault="00256A59" w:rsidP="00E10ACF">
            <w:pPr>
              <w:pStyle w:val="ListParagraph"/>
              <w:numPr>
                <w:ilvl w:val="0"/>
                <w:numId w:val="25"/>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4C6961">
              <w:rPr>
                <w:rFonts w:ascii="Arial" w:eastAsia="Arial" w:hAnsi="Arial" w:cs="Arial"/>
                <w:sz w:val="20"/>
                <w:szCs w:val="20"/>
                <w:lang w:eastAsia="en-NZ"/>
              </w:rPr>
              <w:t>Greater</w:t>
            </w:r>
            <w:r w:rsidRPr="004C6961">
              <w:rPr>
                <w:rFonts w:ascii="Arial" w:eastAsia="Arial" w:hAnsi="Arial" w:cs="Arial"/>
                <w:color w:val="000000"/>
                <w:sz w:val="20"/>
                <w:lang w:eastAsia="en-NZ"/>
              </w:rPr>
              <w:t xml:space="preserve"> water use efficiency.</w:t>
            </w:r>
          </w:p>
        </w:tc>
        <w:tc>
          <w:tcPr>
            <w:tcW w:w="1951" w:type="pct"/>
          </w:tcPr>
          <w:p w:rsidR="00256A59" w:rsidRPr="00F43CBF" w:rsidRDefault="004C6961"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3"/>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256A59" w:rsidRPr="00603A5B" w:rsidTr="00C07E54">
        <w:trPr>
          <w:cantSplit/>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b w:val="0"/>
                <w:sz w:val="20"/>
                <w:szCs w:val="20"/>
                <w:lang w:val="en-AU"/>
              </w:rPr>
            </w:pPr>
            <w:r>
              <w:rPr>
                <w:rFonts w:ascii="Arial" w:eastAsia="Times New Roman" w:hAnsi="Arial" w:cs="Arial"/>
                <w:sz w:val="20"/>
                <w:szCs w:val="20"/>
                <w:lang w:val="en-AU"/>
              </w:rPr>
              <w:t>PC</w:t>
            </w:r>
            <w:r w:rsidRPr="00603A5B">
              <w:rPr>
                <w:rFonts w:ascii="Arial" w:eastAsia="Times New Roman" w:hAnsi="Arial" w:cs="Arial"/>
                <w:sz w:val="20"/>
                <w:szCs w:val="20"/>
                <w:lang w:val="en-AU"/>
              </w:rPr>
              <w:t>9 WQ 14</w:t>
            </w:r>
          </w:p>
        </w:tc>
        <w:tc>
          <w:tcPr>
            <w:tcW w:w="1843" w:type="pct"/>
          </w:tcPr>
          <w:p w:rsidR="00256A59" w:rsidRPr="00603A5B" w:rsidRDefault="00256A59" w:rsidP="00E10ACF">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603A5B">
              <w:rPr>
                <w:rFonts w:ascii="Arial" w:eastAsia="Times New Roman" w:hAnsi="Arial" w:cs="Arial"/>
                <w:color w:val="000000"/>
                <w:sz w:val="20"/>
                <w:szCs w:val="20"/>
                <w:lang w:eastAsia="en-NZ"/>
              </w:rPr>
              <w:t>To provide an opportunity for existing users who require but do not have resource consents for their activities to become or remain authorised by:</w:t>
            </w:r>
          </w:p>
          <w:p w:rsidR="00256A59" w:rsidRPr="00E44748" w:rsidRDefault="00256A59" w:rsidP="00E10ACF">
            <w:pPr>
              <w:pStyle w:val="ListParagraph"/>
              <w:numPr>
                <w:ilvl w:val="0"/>
                <w:numId w:val="5"/>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E44748">
              <w:rPr>
                <w:rFonts w:ascii="Arial" w:eastAsia="Times New Roman" w:hAnsi="Arial" w:cs="Arial"/>
                <w:color w:val="000000"/>
                <w:sz w:val="20"/>
                <w:szCs w:val="20"/>
                <w:lang w:eastAsia="en-NZ"/>
              </w:rPr>
              <w:t>Providing a more permissive activity status for applications to authorise those activities, where applications are lodged within 12 months of WQ R4 and WQ R5 becoming operative;</w:t>
            </w:r>
          </w:p>
          <w:p w:rsidR="00256A59" w:rsidRPr="00E44748" w:rsidRDefault="00256A59" w:rsidP="00E10ACF">
            <w:pPr>
              <w:pStyle w:val="ListParagraph"/>
              <w:numPr>
                <w:ilvl w:val="0"/>
                <w:numId w:val="5"/>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E44748">
              <w:rPr>
                <w:rFonts w:ascii="Arial" w:eastAsia="Times New Roman" w:hAnsi="Arial" w:cs="Arial"/>
                <w:color w:val="000000"/>
                <w:sz w:val="20"/>
                <w:szCs w:val="20"/>
                <w:lang w:eastAsia="en-NZ"/>
              </w:rPr>
              <w:t>Providing information regarding the need for resource consent;</w:t>
            </w:r>
          </w:p>
          <w:p w:rsidR="00256A59" w:rsidRPr="00E44748" w:rsidRDefault="00256A59" w:rsidP="00E10ACF">
            <w:pPr>
              <w:pStyle w:val="ListParagraph"/>
              <w:numPr>
                <w:ilvl w:val="0"/>
                <w:numId w:val="5"/>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E44748">
              <w:rPr>
                <w:rFonts w:ascii="Arial" w:eastAsia="Times New Roman" w:hAnsi="Arial" w:cs="Arial"/>
                <w:color w:val="000000"/>
                <w:sz w:val="20"/>
                <w:szCs w:val="20"/>
                <w:lang w:eastAsia="en-NZ"/>
              </w:rPr>
              <w:t>Working in conjunction with industry groups and representatives of unauthorised users to increase awareness and share information;</w:t>
            </w:r>
          </w:p>
          <w:p w:rsidR="00256A59" w:rsidRPr="00E44748" w:rsidRDefault="00256A59" w:rsidP="00E10ACF">
            <w:pPr>
              <w:pStyle w:val="ListParagraph"/>
              <w:numPr>
                <w:ilvl w:val="0"/>
                <w:numId w:val="5"/>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E44748">
              <w:rPr>
                <w:rFonts w:ascii="Arial" w:eastAsia="Times New Roman" w:hAnsi="Arial" w:cs="Arial"/>
                <w:color w:val="000000"/>
                <w:sz w:val="20"/>
                <w:szCs w:val="20"/>
                <w:lang w:eastAsia="en-NZ"/>
              </w:rPr>
              <w:t>Providing opportunities for authorisation in preference to compliance action; and</w:t>
            </w:r>
          </w:p>
          <w:p w:rsidR="00256A59" w:rsidRPr="00E44748" w:rsidRDefault="00256A59" w:rsidP="00E10ACF">
            <w:pPr>
              <w:pStyle w:val="ListParagraph"/>
              <w:numPr>
                <w:ilvl w:val="0"/>
                <w:numId w:val="5"/>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E44748">
              <w:rPr>
                <w:rFonts w:ascii="Arial" w:eastAsia="Times New Roman" w:hAnsi="Arial" w:cs="Arial"/>
                <w:color w:val="000000"/>
                <w:sz w:val="20"/>
                <w:szCs w:val="20"/>
                <w:lang w:eastAsia="en-NZ"/>
              </w:rPr>
              <w:t>Undertaking compliance when the period provided for those activities to become authorised expires while giving effect to WQ P1 to 12 and WQ P18 to WQ P20.</w:t>
            </w:r>
          </w:p>
        </w:tc>
        <w:tc>
          <w:tcPr>
            <w:tcW w:w="1951" w:type="pct"/>
          </w:tcPr>
          <w:p w:rsidR="00256A59" w:rsidRPr="00F43CBF"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4"/>
                  <w:enabled/>
                  <w:calcOnExit w:val="0"/>
                  <w:textInput/>
                </w:ffData>
              </w:fldChar>
            </w:r>
            <w:bookmarkStart w:id="8" w:name="Text14"/>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8"/>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1E060B" w:rsidRDefault="00256A59" w:rsidP="00E10ACF">
            <w:pPr>
              <w:autoSpaceDE w:val="0"/>
              <w:autoSpaceDN w:val="0"/>
              <w:adjustRightInd w:val="0"/>
              <w:spacing w:before="120" w:after="12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PC</w:t>
            </w:r>
            <w:r w:rsidRPr="001E060B">
              <w:rPr>
                <w:rFonts w:ascii="Arial" w:eastAsia="Times New Roman" w:hAnsi="Arial" w:cs="Arial"/>
                <w:color w:val="000000"/>
                <w:sz w:val="20"/>
                <w:szCs w:val="20"/>
                <w:lang w:eastAsia="en-NZ"/>
              </w:rPr>
              <w:t xml:space="preserve">9 WQ P15 </w:t>
            </w:r>
          </w:p>
        </w:tc>
        <w:tc>
          <w:tcPr>
            <w:tcW w:w="1843" w:type="pct"/>
          </w:tcPr>
          <w:p w:rsidR="00256A59" w:rsidRPr="00D76015" w:rsidRDefault="00256A59" w:rsidP="00E10ACF">
            <w:pPr>
              <w:pStyle w:val="ListParagraph"/>
              <w:numPr>
                <w:ilvl w:val="0"/>
                <w:numId w:val="26"/>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When considering any application for resource consent to take and/or use water, decision</w:t>
            </w:r>
            <w:r w:rsidR="00D76015">
              <w:rPr>
                <w:rFonts w:ascii="Arial" w:eastAsia="Times New Roman" w:hAnsi="Arial" w:cs="Arial"/>
                <w:color w:val="000000"/>
                <w:sz w:val="20"/>
                <w:szCs w:val="20"/>
                <w:lang w:eastAsia="en-NZ"/>
              </w:rPr>
              <w:t>-</w:t>
            </w:r>
            <w:r w:rsidRPr="00D76015">
              <w:rPr>
                <w:rFonts w:ascii="Arial" w:eastAsia="Times New Roman" w:hAnsi="Arial" w:cs="Arial"/>
                <w:color w:val="000000"/>
                <w:sz w:val="20"/>
                <w:szCs w:val="20"/>
                <w:lang w:eastAsia="en-NZ"/>
              </w:rPr>
              <w:t>makers must have regard to:</w:t>
            </w:r>
          </w:p>
          <w:p w:rsidR="00256A59" w:rsidRPr="00D76015" w:rsidRDefault="00256A59" w:rsidP="00E10ACF">
            <w:pPr>
              <w:pStyle w:val="ListParagraph"/>
              <w:numPr>
                <w:ilvl w:val="0"/>
                <w:numId w:val="26"/>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The efficient use of water in accordance with WQ P13 Water availability relative to the interim allocation limits in WQ P5(b), WQ P5(d), WQ P5(e) and WQ P6, the level of allocation within the water body to which the application relates, and any measures to phase out over-allocation in accordance with WQ P3.</w:t>
            </w:r>
          </w:p>
          <w:p w:rsidR="00256A59" w:rsidRPr="00D76015" w:rsidRDefault="00256A59" w:rsidP="00E10ACF">
            <w:pPr>
              <w:pStyle w:val="ListParagraph"/>
              <w:numPr>
                <w:ilvl w:val="0"/>
                <w:numId w:val="26"/>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The rate, and timing of take for surface water takes.</w:t>
            </w:r>
          </w:p>
          <w:p w:rsidR="00256A59" w:rsidRDefault="00256A59" w:rsidP="00E10ACF">
            <w:pPr>
              <w:pStyle w:val="ListParagraph"/>
              <w:numPr>
                <w:ilvl w:val="0"/>
                <w:numId w:val="26"/>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The relative social and economic benefits of the proposed use of the water.</w:t>
            </w:r>
          </w:p>
          <w:p w:rsidR="00D672FE" w:rsidRPr="00D672FE" w:rsidRDefault="00D672FE" w:rsidP="00D672FE">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p>
          <w:p w:rsidR="00256A59" w:rsidRPr="00D76015" w:rsidRDefault="00256A59" w:rsidP="00D672FE">
            <w:pPr>
              <w:pStyle w:val="ListParagraph"/>
              <w:numPr>
                <w:ilvl w:val="0"/>
                <w:numId w:val="26"/>
              </w:numPr>
              <w:autoSpaceDE w:val="0"/>
              <w:autoSpaceDN w:val="0"/>
              <w:adjustRightInd w:val="0"/>
              <w:spacing w:before="24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The value of investment that existing consent holders have made which is dependent on the water to be taken and/or used.</w:t>
            </w:r>
          </w:p>
          <w:p w:rsidR="00256A59" w:rsidRPr="00D76015" w:rsidRDefault="00256A59" w:rsidP="00E10ACF">
            <w:pPr>
              <w:pStyle w:val="ListParagraph"/>
              <w:numPr>
                <w:ilvl w:val="0"/>
                <w:numId w:val="26"/>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D76015">
              <w:rPr>
                <w:rFonts w:ascii="Arial" w:eastAsia="Times New Roman" w:hAnsi="Arial" w:cs="Arial"/>
                <w:color w:val="000000"/>
                <w:sz w:val="20"/>
                <w:szCs w:val="20"/>
                <w:lang w:eastAsia="en-NZ"/>
              </w:rPr>
              <w:t>The cumulative effects of water take and use on the assimilative capacity of the water body with regard to the effects on water quality.</w:t>
            </w:r>
          </w:p>
          <w:p w:rsidR="00256A59" w:rsidRPr="00D76015" w:rsidRDefault="00D76015" w:rsidP="00E10ACF">
            <w:pPr>
              <w:tabs>
                <w:tab w:val="left" w:pos="593"/>
              </w:tabs>
              <w:autoSpaceDE w:val="0"/>
              <w:autoSpaceDN w:val="0"/>
              <w:adjustRightInd w:val="0"/>
              <w:spacing w:before="120" w:after="120"/>
              <w:ind w:left="593" w:hanging="59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(ga)</w:t>
            </w:r>
            <w:r>
              <w:rPr>
                <w:rFonts w:ascii="Arial" w:eastAsia="Times New Roman" w:hAnsi="Arial" w:cs="Arial"/>
                <w:color w:val="000000"/>
                <w:sz w:val="20"/>
                <w:szCs w:val="20"/>
                <w:lang w:eastAsia="en-NZ"/>
              </w:rPr>
              <w:tab/>
            </w:r>
            <w:r w:rsidR="00256A59" w:rsidRPr="00D76015">
              <w:rPr>
                <w:rFonts w:ascii="Arial" w:eastAsia="Times New Roman" w:hAnsi="Arial" w:cs="Arial"/>
                <w:color w:val="000000"/>
                <w:sz w:val="20"/>
                <w:szCs w:val="20"/>
                <w:lang w:eastAsia="en-NZ"/>
              </w:rPr>
              <w:t>Potential cumulative effects of this and other water takes on ecological values.</w:t>
            </w:r>
          </w:p>
          <w:p w:rsidR="00256A59" w:rsidRPr="001E060B" w:rsidRDefault="00256A59" w:rsidP="00E10ACF">
            <w:pPr>
              <w:autoSpaceDE w:val="0"/>
              <w:autoSpaceDN w:val="0"/>
              <w:adjustRightInd w:val="0"/>
              <w:spacing w:before="120" w:after="120"/>
              <w:ind w:left="544" w:hanging="54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1E060B">
              <w:rPr>
                <w:rFonts w:ascii="Arial" w:eastAsia="Times New Roman" w:hAnsi="Arial" w:cs="Arial"/>
                <w:color w:val="000000"/>
                <w:sz w:val="20"/>
                <w:szCs w:val="20"/>
                <w:lang w:eastAsia="en-NZ"/>
              </w:rPr>
              <w:t>(g)</w:t>
            </w:r>
            <w:r w:rsidRPr="001E060B">
              <w:rPr>
                <w:rFonts w:ascii="Arial" w:eastAsia="Times New Roman" w:hAnsi="Arial" w:cs="Arial"/>
                <w:color w:val="000000"/>
                <w:sz w:val="20"/>
                <w:szCs w:val="20"/>
                <w:lang w:eastAsia="en-NZ"/>
              </w:rPr>
              <w:tab/>
              <w:t>The potential effect on:</w:t>
            </w:r>
          </w:p>
          <w:p w:rsidR="00256A59" w:rsidRPr="007872DE" w:rsidRDefault="00256A59" w:rsidP="00E10ACF">
            <w:pPr>
              <w:pStyle w:val="ListParagraph"/>
              <w:numPr>
                <w:ilvl w:val="0"/>
                <w:numId w:val="2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 xml:space="preserve">Instream flows, including flow variability; </w:t>
            </w:r>
          </w:p>
          <w:p w:rsidR="00256A59" w:rsidRPr="007872DE" w:rsidRDefault="00256A59" w:rsidP="00E10ACF">
            <w:pPr>
              <w:pStyle w:val="ListParagraph"/>
              <w:numPr>
                <w:ilvl w:val="0"/>
                <w:numId w:val="2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Authorised users;</w:t>
            </w:r>
          </w:p>
          <w:p w:rsidR="00256A59" w:rsidRPr="007872DE" w:rsidRDefault="00256A59" w:rsidP="00E10ACF">
            <w:pPr>
              <w:pStyle w:val="ListParagraph"/>
              <w:numPr>
                <w:ilvl w:val="0"/>
                <w:numId w:val="2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Ecological, landscape and recreational values, where applicable; and</w:t>
            </w:r>
          </w:p>
          <w:p w:rsidR="00256A59" w:rsidRPr="007872DE" w:rsidRDefault="00256A59" w:rsidP="00E10ACF">
            <w:pPr>
              <w:pStyle w:val="ListParagraph"/>
              <w:numPr>
                <w:ilvl w:val="0"/>
                <w:numId w:val="27"/>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Tangata whenua values and interests including the mauri of freshwater.</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The outcome of pumping tests and hydrogeological assessments for groundwater takes.</w:t>
            </w:r>
            <w:r w:rsidR="007872DE" w:rsidRPr="007872DE">
              <w:rPr>
                <w:rFonts w:ascii="Arial" w:eastAsia="Times New Roman" w:hAnsi="Arial" w:cs="Arial"/>
                <w:color w:val="000000"/>
                <w:sz w:val="20"/>
                <w:szCs w:val="20"/>
                <w:lang w:eastAsia="en-NZ"/>
              </w:rPr>
              <w:t xml:space="preserve"> </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 xml:space="preserve">The degree of connectivity between groundwater and surface water. </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The potential risk of saltwater intrusion, where applicable.</w:t>
            </w:r>
            <w:r w:rsidR="007872DE" w:rsidRPr="007872DE">
              <w:rPr>
                <w:rFonts w:ascii="Arial" w:eastAsia="Times New Roman" w:hAnsi="Arial" w:cs="Arial"/>
                <w:color w:val="000000"/>
                <w:sz w:val="20"/>
                <w:szCs w:val="20"/>
                <w:lang w:eastAsia="en-NZ"/>
              </w:rPr>
              <w:t xml:space="preserve"> </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The potential risk to the sustainability of the Tauranga Geothermal Resource, where applicable.</w:t>
            </w:r>
            <w:r w:rsidR="007872DE" w:rsidRPr="007872DE">
              <w:rPr>
                <w:rFonts w:ascii="Arial" w:eastAsia="Times New Roman" w:hAnsi="Arial" w:cs="Arial"/>
                <w:color w:val="000000"/>
                <w:sz w:val="20"/>
                <w:szCs w:val="20"/>
                <w:lang w:eastAsia="en-NZ"/>
              </w:rPr>
              <w:t xml:space="preserve"> </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Relevant iwi and hapū resource management plans.</w:t>
            </w:r>
            <w:r w:rsidR="007872DE" w:rsidRPr="007872DE">
              <w:rPr>
                <w:rFonts w:ascii="Arial" w:eastAsia="Times New Roman" w:hAnsi="Arial" w:cs="Arial"/>
                <w:color w:val="000000"/>
                <w:sz w:val="20"/>
                <w:szCs w:val="20"/>
                <w:lang w:eastAsia="en-NZ"/>
              </w:rPr>
              <w:t xml:space="preserve"> </w:t>
            </w:r>
          </w:p>
          <w:p w:rsidR="00256A59" w:rsidRDefault="00256A59" w:rsidP="00E10ACF">
            <w:pPr>
              <w:tabs>
                <w:tab w:val="left" w:pos="541"/>
              </w:tabs>
              <w:autoSpaceDE w:val="0"/>
              <w:autoSpaceDN w:val="0"/>
              <w:adjustRightInd w:val="0"/>
              <w:spacing w:before="120" w:after="120"/>
              <w:ind w:left="539" w:hanging="53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(la)</w:t>
            </w:r>
            <w:r w:rsidRPr="007872DE">
              <w:rPr>
                <w:rFonts w:ascii="Arial" w:eastAsia="Times New Roman" w:hAnsi="Arial" w:cs="Arial"/>
                <w:color w:val="000000"/>
                <w:sz w:val="20"/>
                <w:szCs w:val="20"/>
                <w:lang w:eastAsia="en-NZ"/>
              </w:rPr>
              <w:tab/>
              <w:t>The extent to which the applicant may have consulted with tangata whenua and taken into account any views expressed.</w:t>
            </w:r>
          </w:p>
          <w:p w:rsidR="007872DE" w:rsidRPr="007872DE" w:rsidRDefault="00256A59" w:rsidP="00E10ACF">
            <w:pPr>
              <w:pStyle w:val="ListParagraph"/>
              <w:numPr>
                <w:ilvl w:val="0"/>
                <w:numId w:val="28"/>
              </w:numPr>
              <w:autoSpaceDE w:val="0"/>
              <w:autoSpaceDN w:val="0"/>
              <w:adjustRightInd w:val="0"/>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The extent to which the applicant has considered other sources of water, for example deep groundwater, where the water body is at or exceeding the interim limits in WQ P5.</w:t>
            </w:r>
            <w:r w:rsidR="007872DE" w:rsidRPr="007872DE">
              <w:rPr>
                <w:rFonts w:ascii="Arial" w:eastAsia="Times New Roman" w:hAnsi="Arial" w:cs="Arial"/>
                <w:color w:val="000000"/>
                <w:sz w:val="20"/>
                <w:szCs w:val="20"/>
                <w:lang w:eastAsia="en-NZ"/>
              </w:rPr>
              <w:t xml:space="preserve"> </w:t>
            </w:r>
          </w:p>
          <w:p w:rsidR="00256A59" w:rsidRPr="00CE0331" w:rsidRDefault="00256A59" w:rsidP="00D672FE">
            <w:pPr>
              <w:pStyle w:val="ListParagraph"/>
              <w:numPr>
                <w:ilvl w:val="0"/>
                <w:numId w:val="28"/>
              </w:numPr>
              <w:autoSpaceDE w:val="0"/>
              <w:autoSpaceDN w:val="0"/>
              <w:adjustRightInd w:val="0"/>
              <w:spacing w:before="24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NZ"/>
              </w:rPr>
            </w:pPr>
            <w:bookmarkStart w:id="9" w:name="_tyjcwt" w:colFirst="0" w:colLast="0"/>
            <w:bookmarkEnd w:id="9"/>
            <w:r w:rsidRPr="007872DE">
              <w:rPr>
                <w:rFonts w:ascii="Arial" w:eastAsia="Times New Roman" w:hAnsi="Arial" w:cs="Arial"/>
                <w:color w:val="000000"/>
                <w:sz w:val="20"/>
                <w:szCs w:val="20"/>
                <w:lang w:eastAsia="en-NZ"/>
              </w:rPr>
              <w:t>The duration of the take.</w:t>
            </w:r>
          </w:p>
        </w:tc>
        <w:tc>
          <w:tcPr>
            <w:tcW w:w="1951" w:type="pct"/>
          </w:tcPr>
          <w:p w:rsidR="00256A59" w:rsidRPr="00F43CBF"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5"/>
                  <w:enabled/>
                  <w:calcOnExit w:val="0"/>
                  <w:textInput/>
                </w:ffData>
              </w:fldChar>
            </w:r>
            <w:bookmarkStart w:id="10" w:name="Text15"/>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0"/>
          </w:p>
        </w:tc>
      </w:tr>
      <w:tr w:rsidR="00256A59" w:rsidRPr="00603A5B" w:rsidTr="00E10ACF">
        <w:tc>
          <w:tcPr>
            <w:cnfStyle w:val="001000000000" w:firstRow="0" w:lastRow="0" w:firstColumn="1" w:lastColumn="0" w:oddVBand="0" w:evenVBand="0" w:oddHBand="0" w:evenHBand="0" w:firstRowFirstColumn="0" w:firstRowLastColumn="0" w:lastRowFirstColumn="0" w:lastRowLastColumn="0"/>
            <w:tcW w:w="1206" w:type="pct"/>
          </w:tcPr>
          <w:p w:rsidR="00256A59" w:rsidRPr="00D41A6F" w:rsidRDefault="00256A59" w:rsidP="00E10ACF">
            <w:pPr>
              <w:autoSpaceDE w:val="0"/>
              <w:autoSpaceDN w:val="0"/>
              <w:adjustRightInd w:val="0"/>
              <w:spacing w:before="120" w:after="120"/>
              <w:rPr>
                <w:rFonts w:ascii="Arial" w:eastAsia="Times New Roman" w:hAnsi="Arial" w:cs="Arial"/>
                <w:bCs w:val="0"/>
                <w:color w:val="000000"/>
                <w:sz w:val="20"/>
                <w:szCs w:val="20"/>
                <w:lang w:eastAsia="en-NZ"/>
              </w:rPr>
            </w:pPr>
            <w:r w:rsidRPr="00D41A6F">
              <w:rPr>
                <w:rFonts w:ascii="Arial" w:eastAsia="Times New Roman" w:hAnsi="Arial" w:cs="Arial"/>
                <w:bCs w:val="0"/>
                <w:color w:val="000000"/>
                <w:sz w:val="20"/>
                <w:szCs w:val="20"/>
                <w:lang w:eastAsia="en-NZ"/>
              </w:rPr>
              <w:t>PC9 WQ P16</w:t>
            </w:r>
          </w:p>
        </w:tc>
        <w:tc>
          <w:tcPr>
            <w:tcW w:w="1843" w:type="pct"/>
          </w:tcPr>
          <w:p w:rsidR="00256A59" w:rsidRDefault="00256A59" w:rsidP="00E10ACF">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Decision-makers must address the following matters via conditions on resource consents for the take and/or use of water unless site specific circumstances determine a particular matter to be irrelevant:</w:t>
            </w:r>
          </w:p>
          <w:p w:rsidR="00256A59" w:rsidRPr="007872DE" w:rsidRDefault="00256A59" w:rsidP="00E10ACF">
            <w:pPr>
              <w:pStyle w:val="ListParagraph"/>
              <w:numPr>
                <w:ilvl w:val="2"/>
                <w:numId w:val="29"/>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872DE">
              <w:rPr>
                <w:rFonts w:ascii="Arial" w:eastAsia="Times New Roman" w:hAnsi="Arial" w:cs="Arial"/>
                <w:color w:val="000000"/>
                <w:sz w:val="20"/>
                <w:szCs w:val="20"/>
                <w:lang w:eastAsia="en-NZ"/>
              </w:rPr>
              <w:t>The maximum allowable water take over specific time periods. This includes maximum seasonal rate of take for irrigation and frost protection based on estimated crop water requirements (see Reasonable and Efficient Use Criteria in Schedule 7).</w:t>
            </w:r>
          </w:p>
          <w:p w:rsidR="00256A59" w:rsidRPr="003A7C81" w:rsidRDefault="00256A59" w:rsidP="00E10ACF">
            <w:pPr>
              <w:tabs>
                <w:tab w:val="left" w:pos="541"/>
              </w:tabs>
              <w:autoSpaceDE w:val="0"/>
              <w:autoSpaceDN w:val="0"/>
              <w:adjustRightInd w:val="0"/>
              <w:spacing w:before="120" w:after="120"/>
              <w:ind w:left="541" w:hanging="54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(aa)</w:t>
            </w:r>
            <w:r w:rsidRPr="003A7C81">
              <w:rPr>
                <w:rFonts w:ascii="Arial" w:eastAsia="Times New Roman" w:hAnsi="Arial" w:cs="Arial"/>
                <w:color w:val="000000"/>
                <w:sz w:val="20"/>
                <w:szCs w:val="20"/>
                <w:lang w:eastAsia="en-NZ"/>
              </w:rPr>
              <w:tab/>
              <w:t>The maximum allowable water take during periods when water take restrictions are in place to protect minimum flows and levels.</w:t>
            </w:r>
          </w:p>
          <w:p w:rsidR="00256A59" w:rsidRPr="003A7C81" w:rsidRDefault="00256A59" w:rsidP="00E10ACF">
            <w:pPr>
              <w:tabs>
                <w:tab w:val="left" w:pos="541"/>
              </w:tabs>
              <w:autoSpaceDE w:val="0"/>
              <w:autoSpaceDN w:val="0"/>
              <w:adjustRightInd w:val="0"/>
              <w:spacing w:before="120" w:after="120"/>
              <w:ind w:left="539" w:hanging="53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(aaa)</w:t>
            </w:r>
            <w:r w:rsidR="007958FD">
              <w:rPr>
                <w:rFonts w:ascii="Arial" w:eastAsia="Times New Roman" w:hAnsi="Arial" w:cs="Arial"/>
                <w:color w:val="000000"/>
                <w:sz w:val="20"/>
                <w:szCs w:val="20"/>
                <w:lang w:eastAsia="en-NZ"/>
              </w:rPr>
              <w:tab/>
            </w:r>
            <w:r w:rsidRPr="003A7C81">
              <w:rPr>
                <w:rFonts w:ascii="Arial" w:eastAsia="Times New Roman" w:hAnsi="Arial" w:cs="Arial"/>
                <w:color w:val="000000"/>
                <w:sz w:val="20"/>
                <w:szCs w:val="20"/>
                <w:lang w:eastAsia="en-NZ"/>
              </w:rPr>
              <w:t>When evidence of need has been demonstrated to Council, the maximum volume allowed as crop and rootstock survival water during periods when water take restrictions to protect minimum flows and levels are in place.</w:t>
            </w:r>
          </w:p>
          <w:p w:rsidR="00256A59" w:rsidRPr="007958FD" w:rsidRDefault="00256A59" w:rsidP="00E10ACF">
            <w:pPr>
              <w:pStyle w:val="ListParagraph"/>
              <w:numPr>
                <w:ilvl w:val="0"/>
                <w:numId w:val="30"/>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lastRenderedPageBreak/>
              <w:t>The maximum abstraction rate.</w:t>
            </w:r>
          </w:p>
          <w:p w:rsidR="00256A59" w:rsidRPr="007958FD" w:rsidRDefault="00256A59" w:rsidP="00E10ACF">
            <w:pPr>
              <w:pStyle w:val="ListParagraph"/>
              <w:numPr>
                <w:ilvl w:val="0"/>
                <w:numId w:val="30"/>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The requirement to measure, record and report on water use and rate of take, including any specific conditions to enable confirmation of compliance with restrictions relating to secondary allocation under WQ P5(d) or water harvesting under WQ P6.</w:t>
            </w:r>
          </w:p>
          <w:p w:rsidR="00256A59" w:rsidRDefault="00256A59" w:rsidP="00E10ACF">
            <w:pPr>
              <w:pStyle w:val="ListParagraph"/>
              <w:numPr>
                <w:ilvl w:val="0"/>
                <w:numId w:val="30"/>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The requirement to measure and record water flows or levels in the river or lake from which abstraction occurs, including any specific conditions to enable c</w:t>
            </w:r>
            <w:r w:rsidR="007958FD">
              <w:rPr>
                <w:rFonts w:ascii="Arial" w:eastAsia="Times New Roman" w:hAnsi="Arial" w:cs="Arial"/>
                <w:color w:val="000000"/>
                <w:sz w:val="20"/>
                <w:szCs w:val="20"/>
                <w:lang w:eastAsia="en-NZ"/>
              </w:rPr>
              <w:t xml:space="preserve">onfirmation of compliance with </w:t>
            </w:r>
            <w:r w:rsidRPr="007958FD">
              <w:rPr>
                <w:rFonts w:ascii="Arial" w:eastAsia="Times New Roman" w:hAnsi="Arial" w:cs="Arial"/>
                <w:color w:val="000000"/>
                <w:sz w:val="20"/>
                <w:szCs w:val="20"/>
                <w:lang w:eastAsia="en-NZ"/>
              </w:rPr>
              <w:t>restrictions relating to secondary allocation under WQ P5(c) or water harvesting under WQ P6.</w:t>
            </w:r>
          </w:p>
          <w:p w:rsidR="00256A59" w:rsidRPr="003A7C81" w:rsidRDefault="00256A59" w:rsidP="00E10ACF">
            <w:pPr>
              <w:autoSpaceDE w:val="0"/>
              <w:autoSpaceDN w:val="0"/>
              <w:adjustRightInd w:val="0"/>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w:t>
            </w:r>
            <w:r w:rsidR="007958FD">
              <w:rPr>
                <w:rFonts w:ascii="Arial" w:eastAsia="Times New Roman" w:hAnsi="Arial" w:cs="Arial"/>
                <w:color w:val="000000"/>
                <w:sz w:val="20"/>
                <w:szCs w:val="20"/>
                <w:lang w:eastAsia="en-NZ"/>
              </w:rPr>
              <w:t>da)</w:t>
            </w:r>
            <w:r w:rsidRPr="003A7C81">
              <w:rPr>
                <w:rFonts w:ascii="Arial" w:eastAsia="Times New Roman" w:hAnsi="Arial" w:cs="Arial"/>
                <w:color w:val="000000"/>
                <w:sz w:val="20"/>
                <w:szCs w:val="20"/>
                <w:lang w:eastAsia="en-NZ"/>
              </w:rPr>
              <w:tab/>
              <w:t>The requirement to manage or cease the taking of water when minimum flows are reached to minimise effects on the environment and other users.</w:t>
            </w:r>
          </w:p>
          <w:p w:rsidR="00256A59" w:rsidRPr="007958FD" w:rsidRDefault="00256A59" w:rsidP="00D672FE">
            <w:pPr>
              <w:pStyle w:val="ListParagraph"/>
              <w:numPr>
                <w:ilvl w:val="0"/>
                <w:numId w:val="30"/>
              </w:numPr>
              <w:autoSpaceDE w:val="0"/>
              <w:autoSpaceDN w:val="0"/>
              <w:adjustRightInd w:val="0"/>
              <w:spacing w:before="24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The requir</w:t>
            </w:r>
            <w:bookmarkStart w:id="11" w:name="_GoBack"/>
            <w:bookmarkEnd w:id="11"/>
            <w:r w:rsidRPr="007958FD">
              <w:rPr>
                <w:rFonts w:ascii="Arial" w:eastAsia="Times New Roman" w:hAnsi="Arial" w:cs="Arial"/>
                <w:color w:val="000000"/>
                <w:sz w:val="20"/>
                <w:szCs w:val="20"/>
                <w:lang w:eastAsia="en-NZ"/>
              </w:rPr>
              <w:t>ement to monitor the risk of saltwater intrusion associated with groundwater takes near the coast.</w:t>
            </w:r>
          </w:p>
          <w:p w:rsidR="00256A59" w:rsidRPr="007958FD" w:rsidRDefault="00256A59" w:rsidP="00E10ACF">
            <w:pPr>
              <w:pStyle w:val="ListParagraph"/>
              <w:numPr>
                <w:ilvl w:val="0"/>
                <w:numId w:val="30"/>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Common review dates within specified catchments or Water Management Areas.</w:t>
            </w:r>
          </w:p>
          <w:p w:rsidR="00256A59" w:rsidRPr="007958FD" w:rsidRDefault="00256A59" w:rsidP="00E10ACF">
            <w:pPr>
              <w:pStyle w:val="ListParagraph"/>
              <w:numPr>
                <w:ilvl w:val="0"/>
                <w:numId w:val="30"/>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Provision for review of the resource consent, in accordance with section 128 of the Act, to:</w:t>
            </w:r>
          </w:p>
          <w:p w:rsidR="00256A59" w:rsidRPr="007958FD" w:rsidRDefault="00256A59" w:rsidP="00E10ACF">
            <w:pPr>
              <w:pStyle w:val="ListParagraph"/>
              <w:numPr>
                <w:ilvl w:val="0"/>
                <w:numId w:val="31"/>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Require efficiency gains or in combination with other resource consents in the same water body, phase out over-allocation, including through altering the rate, volume, or timing of take; and</w:t>
            </w:r>
          </w:p>
          <w:p w:rsidR="00256A59" w:rsidRDefault="00256A59" w:rsidP="00E10ACF">
            <w:pPr>
              <w:pStyle w:val="ListParagraph"/>
              <w:numPr>
                <w:ilvl w:val="0"/>
                <w:numId w:val="31"/>
              </w:numPr>
              <w:autoSpaceDE w:val="0"/>
              <w:autoSpaceDN w:val="0"/>
              <w:adjustRightInd w:val="0"/>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7958FD">
              <w:rPr>
                <w:rFonts w:ascii="Arial" w:eastAsia="Times New Roman" w:hAnsi="Arial" w:cs="Arial"/>
                <w:color w:val="000000"/>
                <w:sz w:val="20"/>
                <w:szCs w:val="20"/>
                <w:lang w:eastAsia="en-NZ"/>
              </w:rPr>
              <w:t>Deal with any adverse effects on the environment which may arise from the exercise of that consent.</w:t>
            </w:r>
          </w:p>
          <w:p w:rsidR="00256A59" w:rsidRPr="003A7C81" w:rsidRDefault="00256A59" w:rsidP="00E10ACF">
            <w:pPr>
              <w:autoSpaceDE w:val="0"/>
              <w:autoSpaceDN w:val="0"/>
              <w:adjustRightInd w:val="0"/>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(h)</w:t>
            </w:r>
            <w:r w:rsidRPr="003A7C81">
              <w:rPr>
                <w:rFonts w:ascii="Arial" w:eastAsia="Times New Roman" w:hAnsi="Arial" w:cs="Arial"/>
                <w:color w:val="000000"/>
                <w:sz w:val="20"/>
                <w:szCs w:val="20"/>
                <w:lang w:eastAsia="en-NZ"/>
              </w:rPr>
              <w:tab/>
              <w:t>For surface water takes and stream depleting groundwater takes, other than for secondary takes, consideration is given to the need to have conditions that require abstraction to cease when the flow in the river reaches 90% of the Q</w:t>
            </w:r>
            <w:r w:rsidRPr="00D41A6F">
              <w:rPr>
                <w:rFonts w:ascii="Arial" w:eastAsia="Times New Roman" w:hAnsi="Arial" w:cs="Arial"/>
                <w:color w:val="000000"/>
                <w:sz w:val="20"/>
                <w:szCs w:val="20"/>
                <w:vertAlign w:val="subscript"/>
                <w:lang w:eastAsia="en-NZ"/>
              </w:rPr>
              <w:t>5</w:t>
            </w:r>
            <w:r w:rsidRPr="003A7C81">
              <w:rPr>
                <w:rFonts w:ascii="Arial" w:eastAsia="Times New Roman" w:hAnsi="Arial" w:cs="Arial"/>
                <w:color w:val="000000"/>
                <w:sz w:val="20"/>
                <w:szCs w:val="20"/>
                <w:lang w:eastAsia="en-NZ"/>
              </w:rPr>
              <w:t xml:space="preserve"> 7-day low flow.</w:t>
            </w:r>
          </w:p>
          <w:p w:rsidR="00256A59" w:rsidRPr="003A7C81" w:rsidRDefault="00256A59" w:rsidP="00E10ACF">
            <w:pPr>
              <w:autoSpaceDE w:val="0"/>
              <w:autoSpaceDN w:val="0"/>
              <w:adjustRightInd w:val="0"/>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(i)</w:t>
            </w:r>
            <w:r w:rsidRPr="003A7C81">
              <w:rPr>
                <w:rFonts w:ascii="Arial" w:eastAsia="Times New Roman" w:hAnsi="Arial" w:cs="Arial"/>
                <w:color w:val="000000"/>
                <w:sz w:val="20"/>
                <w:szCs w:val="20"/>
                <w:lang w:eastAsia="en-NZ"/>
              </w:rPr>
              <w:tab/>
              <w:t>For takes under WQ P5(d) consideration is given to the need to have conditions that require abstraction to cease when the flow in the river reaches 100% of the Q</w:t>
            </w:r>
            <w:r w:rsidRPr="00D41A6F">
              <w:rPr>
                <w:rFonts w:ascii="Arial" w:eastAsia="Times New Roman" w:hAnsi="Arial" w:cs="Arial"/>
                <w:color w:val="000000"/>
                <w:sz w:val="20"/>
                <w:szCs w:val="20"/>
                <w:vertAlign w:val="subscript"/>
                <w:lang w:eastAsia="en-NZ"/>
              </w:rPr>
              <w:t>5</w:t>
            </w:r>
            <w:r w:rsidRPr="003A7C81">
              <w:rPr>
                <w:rFonts w:ascii="Arial" w:eastAsia="Times New Roman" w:hAnsi="Arial" w:cs="Arial"/>
                <w:color w:val="000000"/>
                <w:sz w:val="20"/>
                <w:szCs w:val="20"/>
                <w:lang w:eastAsia="en-NZ"/>
              </w:rPr>
              <w:t>7 Day low flow.</w:t>
            </w:r>
          </w:p>
          <w:p w:rsidR="00256A59" w:rsidRDefault="00256A59" w:rsidP="00E10ACF">
            <w:pPr>
              <w:autoSpaceDE w:val="0"/>
              <w:autoSpaceDN w:val="0"/>
              <w:adjustRightInd w:val="0"/>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NZ"/>
              </w:rPr>
            </w:pPr>
            <w:r w:rsidRPr="003A7C81">
              <w:rPr>
                <w:rFonts w:ascii="Arial" w:eastAsia="Times New Roman" w:hAnsi="Arial" w:cs="Arial"/>
                <w:color w:val="000000"/>
                <w:sz w:val="20"/>
                <w:szCs w:val="20"/>
                <w:lang w:eastAsia="en-NZ"/>
              </w:rPr>
              <w:t>(j)</w:t>
            </w:r>
            <w:r w:rsidRPr="003A7C81">
              <w:rPr>
                <w:rFonts w:ascii="Arial" w:eastAsia="Times New Roman" w:hAnsi="Arial" w:cs="Arial"/>
                <w:color w:val="000000"/>
                <w:sz w:val="20"/>
                <w:szCs w:val="20"/>
                <w:lang w:eastAsia="en-NZ"/>
              </w:rPr>
              <w:tab/>
              <w:t>For water harvesting takes under WQP6 consideration is given to the need to have conditions that require abstraction to cease when the flow in the river reaches the median flow and to ensure that when combined with all other harvesting takes does not cause more than 10% of the median flow to be allocated.</w:t>
            </w:r>
          </w:p>
        </w:tc>
        <w:tc>
          <w:tcPr>
            <w:tcW w:w="1951" w:type="pct"/>
          </w:tcPr>
          <w:p w:rsidR="00256A59" w:rsidRPr="00603A5B" w:rsidRDefault="007958FD"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lastRenderedPageBreak/>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5"/>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256A59" w:rsidRPr="00603A5B" w:rsidTr="00C07E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C07E54">
            <w:pPr>
              <w:spacing w:before="100" w:after="100"/>
              <w:rPr>
                <w:rFonts w:ascii="Arial" w:eastAsia="Times New Roman" w:hAnsi="Arial" w:cs="Arial"/>
                <w:b w:val="0"/>
                <w:sz w:val="20"/>
                <w:szCs w:val="20"/>
                <w:lang w:val="en-AU"/>
              </w:rPr>
            </w:pPr>
            <w:r w:rsidRPr="00603A5B">
              <w:rPr>
                <w:rFonts w:ascii="Arial" w:eastAsia="Times New Roman" w:hAnsi="Arial" w:cs="Arial"/>
                <w:sz w:val="20"/>
                <w:szCs w:val="20"/>
                <w:lang w:val="en-AU"/>
              </w:rPr>
              <w:lastRenderedPageBreak/>
              <w:t>PC 9 WQ P17</w:t>
            </w:r>
          </w:p>
        </w:tc>
        <w:tc>
          <w:tcPr>
            <w:tcW w:w="1843" w:type="pct"/>
          </w:tcPr>
          <w:p w:rsidR="00256A59" w:rsidRPr="00603A5B" w:rsidRDefault="00256A59" w:rsidP="00C07E54">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03A5B">
              <w:rPr>
                <w:rFonts w:ascii="Arial" w:eastAsia="Times New Roman" w:hAnsi="Arial" w:cs="Arial"/>
                <w:sz w:val="20"/>
                <w:szCs w:val="20"/>
                <w:lang w:val="en-AU"/>
              </w:rPr>
              <w:t>When determining the duration of a resource consent to take and use water, to apply a:</w:t>
            </w:r>
          </w:p>
          <w:p w:rsidR="00256A59" w:rsidRPr="00F32109" w:rsidRDefault="00256A59" w:rsidP="00C07E54">
            <w:pPr>
              <w:pStyle w:val="ListParagraph"/>
              <w:numPr>
                <w:ilvl w:val="0"/>
                <w:numId w:val="2"/>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Consent term of no more than 10 years for water bodies which are at or exceeding the interim limits in WQ P5.</w:t>
            </w:r>
          </w:p>
          <w:p w:rsidR="00256A59" w:rsidRPr="00F32109" w:rsidRDefault="00256A59" w:rsidP="00C07E54">
            <w:pPr>
              <w:pStyle w:val="ListParagraph"/>
              <w:numPr>
                <w:ilvl w:val="0"/>
                <w:numId w:val="2"/>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Consent term of no more than 15 years for all other water bodies.</w:t>
            </w:r>
          </w:p>
          <w:p w:rsidR="00256A59" w:rsidRPr="00F32109" w:rsidRDefault="00256A59" w:rsidP="00C07E54">
            <w:pPr>
              <w:pStyle w:val="ListParagraph"/>
              <w:numPr>
                <w:ilvl w:val="0"/>
                <w:numId w:val="2"/>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Longer consent term if the take and use of water:</w:t>
            </w:r>
          </w:p>
          <w:p w:rsidR="00256A59" w:rsidRPr="00F32109" w:rsidRDefault="00256A59" w:rsidP="00C07E54">
            <w:pPr>
              <w:pStyle w:val="ListParagraph"/>
              <w:numPr>
                <w:ilvl w:val="0"/>
                <w:numId w:val="3"/>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Enables the use or development of regionally significant infrastructure; or</w:t>
            </w:r>
          </w:p>
          <w:p w:rsidR="00256A59" w:rsidRPr="00F32109" w:rsidRDefault="00256A59" w:rsidP="00C07E54">
            <w:pPr>
              <w:pStyle w:val="ListParagraph"/>
              <w:numPr>
                <w:ilvl w:val="0"/>
                <w:numId w:val="3"/>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Is for a non-typical activity such as dewatering and the access to, and use and development of, mineral resources; or</w:t>
            </w:r>
          </w:p>
          <w:p w:rsidR="00256A59" w:rsidRPr="00F32109" w:rsidRDefault="00256A59" w:rsidP="00C07E54">
            <w:pPr>
              <w:pStyle w:val="ListParagraph"/>
              <w:numPr>
                <w:ilvl w:val="0"/>
                <w:numId w:val="3"/>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F32109">
              <w:rPr>
                <w:rFonts w:ascii="Arial" w:eastAsia="Times New Roman" w:hAnsi="Arial" w:cs="Arial"/>
                <w:sz w:val="20"/>
                <w:szCs w:val="20"/>
                <w:lang w:val="en-AU"/>
              </w:rPr>
              <w:t>Is demonstrated by the applicant to be appropriate in the circumstances.</w:t>
            </w:r>
          </w:p>
        </w:tc>
        <w:tc>
          <w:tcPr>
            <w:tcW w:w="1951" w:type="pct"/>
          </w:tcPr>
          <w:p w:rsidR="00256A59" w:rsidRPr="00F43CBF" w:rsidRDefault="00256A59" w:rsidP="00C07E54">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6"/>
                  <w:enabled/>
                  <w:calcOnExit w:val="0"/>
                  <w:textInput/>
                </w:ffData>
              </w:fldChar>
            </w:r>
            <w:bookmarkStart w:id="12" w:name="Text16"/>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2"/>
          </w:p>
        </w:tc>
      </w:tr>
      <w:tr w:rsidR="00256A59" w:rsidRPr="00603A5B" w:rsidTr="00E10ACF">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C07E54">
            <w:pPr>
              <w:spacing w:before="100" w:after="100"/>
              <w:rPr>
                <w:rFonts w:ascii="Arial" w:eastAsia="Times New Roman" w:hAnsi="Arial" w:cs="Arial"/>
                <w:b w:val="0"/>
                <w:sz w:val="20"/>
                <w:szCs w:val="20"/>
                <w:lang w:val="en-AU"/>
              </w:rPr>
            </w:pPr>
            <w:r w:rsidRPr="00603A5B">
              <w:rPr>
                <w:rFonts w:ascii="Arial" w:eastAsia="Times New Roman" w:hAnsi="Arial" w:cs="Arial"/>
                <w:sz w:val="20"/>
                <w:szCs w:val="20"/>
                <w:lang w:val="en-AU"/>
              </w:rPr>
              <w:lastRenderedPageBreak/>
              <w:t>PC 9 WQ 21</w:t>
            </w:r>
          </w:p>
        </w:tc>
        <w:tc>
          <w:tcPr>
            <w:tcW w:w="1843" w:type="pct"/>
          </w:tcPr>
          <w:p w:rsidR="00256A59" w:rsidRPr="00603A5B" w:rsidRDefault="00256A59" w:rsidP="00C07E54">
            <w:pPr>
              <w:autoSpaceDE w:val="0"/>
              <w:autoSpaceDN w:val="0"/>
              <w:adjustRightInd w:val="0"/>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03A5B">
              <w:rPr>
                <w:rFonts w:ascii="Arial" w:hAnsi="Arial" w:cs="Arial"/>
                <w:color w:val="000000"/>
                <w:sz w:val="20"/>
                <w:szCs w:val="20"/>
              </w:rPr>
              <w:t>To recognise the essential nature of domestic, marae and municipal water supply requirements when allocating water and to require all applications to take water for municipal water supply to provide a water management plan in accordance with the requirements of Schedule 7.</w:t>
            </w:r>
          </w:p>
        </w:tc>
        <w:tc>
          <w:tcPr>
            <w:tcW w:w="1951" w:type="pct"/>
          </w:tcPr>
          <w:p w:rsidR="00256A59" w:rsidRPr="00F43CBF" w:rsidRDefault="00256A59" w:rsidP="00C07E54">
            <w:pPr>
              <w:spacing w:before="10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7"/>
                  <w:enabled/>
                  <w:calcOnExit w:val="0"/>
                  <w:textInput/>
                </w:ffData>
              </w:fldChar>
            </w:r>
            <w:bookmarkStart w:id="13" w:name="Text17"/>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3"/>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C07E54">
            <w:pPr>
              <w:spacing w:before="100" w:after="100"/>
              <w:rPr>
                <w:rFonts w:ascii="Arial" w:eastAsia="Times New Roman" w:hAnsi="Arial" w:cs="Arial"/>
                <w:b w:val="0"/>
                <w:sz w:val="20"/>
                <w:szCs w:val="20"/>
                <w:lang w:val="en-AU"/>
              </w:rPr>
            </w:pPr>
            <w:r w:rsidRPr="00603A5B">
              <w:rPr>
                <w:rFonts w:ascii="Arial" w:eastAsia="Times New Roman" w:hAnsi="Arial" w:cs="Arial"/>
                <w:sz w:val="20"/>
                <w:szCs w:val="20"/>
                <w:lang w:val="en-AU"/>
              </w:rPr>
              <w:t>PC 9 WQ P23</w:t>
            </w:r>
          </w:p>
        </w:tc>
        <w:tc>
          <w:tcPr>
            <w:tcW w:w="1843" w:type="pct"/>
          </w:tcPr>
          <w:p w:rsidR="00256A59" w:rsidRPr="00603A5B" w:rsidRDefault="00256A59" w:rsidP="00C07E54">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03A5B">
              <w:rPr>
                <w:rFonts w:ascii="Arial" w:eastAsia="Times New Roman" w:hAnsi="Arial" w:cs="Arial"/>
                <w:sz w:val="20"/>
                <w:szCs w:val="20"/>
                <w:lang w:val="en-AU"/>
              </w:rPr>
              <w:t>To enable the transfer of resource consents to take or use water in whole or part to another site providing the transfer:</w:t>
            </w:r>
          </w:p>
          <w:p w:rsidR="00256A59" w:rsidRPr="00E44748" w:rsidRDefault="00256A59" w:rsidP="00C07E54">
            <w:pPr>
              <w:pStyle w:val="ListParagraph"/>
              <w:numPr>
                <w:ilvl w:val="0"/>
                <w:numId w:val="6"/>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E44748">
              <w:rPr>
                <w:rFonts w:ascii="Arial" w:eastAsia="Times New Roman" w:hAnsi="Arial" w:cs="Arial"/>
                <w:sz w:val="20"/>
                <w:szCs w:val="20"/>
                <w:lang w:val="en-AU"/>
              </w:rPr>
              <w:t>Is within the same catchment or aquifer as the original resource consent.</w:t>
            </w:r>
          </w:p>
          <w:p w:rsidR="00256A59" w:rsidRPr="00E44748" w:rsidRDefault="00256A59" w:rsidP="00C07E54">
            <w:pPr>
              <w:pStyle w:val="ListParagraph"/>
              <w:numPr>
                <w:ilvl w:val="0"/>
                <w:numId w:val="6"/>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E44748">
              <w:rPr>
                <w:rFonts w:ascii="Arial" w:eastAsia="Times New Roman" w:hAnsi="Arial" w:cs="Arial"/>
                <w:sz w:val="20"/>
                <w:szCs w:val="20"/>
                <w:lang w:val="en-AU"/>
              </w:rPr>
              <w:t>Is for the same or a lesser amount of water.</w:t>
            </w:r>
          </w:p>
          <w:p w:rsidR="00256A59" w:rsidRPr="00E44748" w:rsidRDefault="00256A59" w:rsidP="00C07E54">
            <w:pPr>
              <w:pStyle w:val="ListParagraph"/>
              <w:numPr>
                <w:ilvl w:val="0"/>
                <w:numId w:val="6"/>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E44748">
              <w:rPr>
                <w:rFonts w:ascii="Arial" w:eastAsia="Times New Roman" w:hAnsi="Arial" w:cs="Arial"/>
                <w:sz w:val="20"/>
                <w:szCs w:val="20"/>
                <w:lang w:val="en-AU"/>
              </w:rPr>
              <w:t>Does not result in more than minor adverse effects.</w:t>
            </w:r>
          </w:p>
          <w:p w:rsidR="00256A59" w:rsidRPr="00E44748" w:rsidRDefault="00256A59" w:rsidP="00C07E54">
            <w:pPr>
              <w:pStyle w:val="ListParagraph"/>
              <w:numPr>
                <w:ilvl w:val="0"/>
                <w:numId w:val="6"/>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E44748">
              <w:rPr>
                <w:rFonts w:ascii="Arial" w:eastAsia="Times New Roman" w:hAnsi="Arial" w:cs="Arial"/>
                <w:sz w:val="20"/>
                <w:szCs w:val="20"/>
                <w:lang w:val="en-AU"/>
              </w:rPr>
              <w:t>Is no more than that required for the intended use.</w:t>
            </w:r>
          </w:p>
          <w:p w:rsidR="00256A59" w:rsidRPr="00E44748" w:rsidRDefault="00256A59" w:rsidP="00C07E54">
            <w:pPr>
              <w:pStyle w:val="ListParagraph"/>
              <w:numPr>
                <w:ilvl w:val="0"/>
                <w:numId w:val="6"/>
              </w:numPr>
              <w:spacing w:before="100" w:after="10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D41A6F">
              <w:rPr>
                <w:rFonts w:ascii="Arial" w:eastAsia="Times New Roman" w:hAnsi="Arial" w:cs="Arial"/>
                <w:sz w:val="20"/>
                <w:szCs w:val="20"/>
                <w:lang w:val="en-AU"/>
              </w:rPr>
              <w:t>Does not increase the rate and volume of take of water that the transferor is able to demonstrate has actually been taken and used in accordance with the conditions on the existing water permits at any time in the preceding 5 years.</w:t>
            </w:r>
          </w:p>
        </w:tc>
        <w:tc>
          <w:tcPr>
            <w:tcW w:w="1951" w:type="pct"/>
          </w:tcPr>
          <w:p w:rsidR="00256A59" w:rsidRPr="00F43CBF" w:rsidRDefault="00256A59" w:rsidP="00C07E54">
            <w:pPr>
              <w:spacing w:before="10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8"/>
                  <w:enabled/>
                  <w:calcOnExit w:val="0"/>
                  <w:textInput/>
                </w:ffData>
              </w:fldChar>
            </w:r>
            <w:bookmarkStart w:id="14" w:name="Text18"/>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4"/>
          </w:p>
        </w:tc>
      </w:tr>
      <w:tr w:rsidR="00256A59" w:rsidRPr="00603A5B" w:rsidTr="00E10ACF">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Method 167</w:t>
            </w:r>
          </w:p>
          <w:p w:rsidR="00256A59" w:rsidRPr="00603A5B" w:rsidRDefault="00256A59" w:rsidP="00E10ACF">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 xml:space="preserve">PC 9 WQ P24 </w:t>
            </w:r>
          </w:p>
        </w:tc>
        <w:tc>
          <w:tcPr>
            <w:tcW w:w="1843" w:type="pct"/>
          </w:tcPr>
          <w:p w:rsidR="00256A59" w:rsidRPr="004444E8"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4444E8">
              <w:rPr>
                <w:rFonts w:ascii="Arial" w:eastAsia="Times New Roman" w:hAnsi="Arial" w:cs="Arial"/>
                <w:sz w:val="20"/>
                <w:szCs w:val="20"/>
                <w:lang w:val="en-GB"/>
              </w:rPr>
              <w:t>Require the installation of a water measuring device (water meter) for consumptive water takes, and electronic reporting as follows:</w:t>
            </w:r>
          </w:p>
          <w:p w:rsidR="00256A59" w:rsidRDefault="00256A59" w:rsidP="00E10ACF">
            <w:pPr>
              <w:pStyle w:val="ListParagraph"/>
              <w:numPr>
                <w:ilvl w:val="2"/>
                <w:numId w:val="19"/>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4444E8">
              <w:rPr>
                <w:rFonts w:ascii="Arial" w:eastAsia="Times New Roman" w:hAnsi="Arial" w:cs="Arial"/>
                <w:sz w:val="20"/>
                <w:szCs w:val="20"/>
                <w:lang w:val="en-GB"/>
              </w:rPr>
              <w:t>All takes authorised by a water permit and, for takes authorised as a permitted activity, where the total amount of water (permitted takes plus takes allowed by RMA s14(3)(b)) exceeds the permitted activity limit for that property.</w:t>
            </w:r>
          </w:p>
          <w:p w:rsidR="00256A59" w:rsidRDefault="00256A59" w:rsidP="00E10ACF">
            <w:pPr>
              <w:pStyle w:val="ListParagraph"/>
              <w:numPr>
                <w:ilvl w:val="2"/>
                <w:numId w:val="19"/>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4444E8">
              <w:rPr>
                <w:rFonts w:ascii="Arial" w:eastAsia="Times New Roman" w:hAnsi="Arial" w:cs="Arial"/>
                <w:sz w:val="20"/>
                <w:szCs w:val="20"/>
                <w:lang w:val="en-GB"/>
              </w:rPr>
              <w:t>The minimum metering requirement for all water permits, and for permitted activities that require metering shall be a daily recording of the volume taken (in cubic metres) and monthly reporting in a council approved electronic format.</w:t>
            </w:r>
          </w:p>
          <w:p w:rsidR="00256A59" w:rsidRPr="004444E8" w:rsidRDefault="00256A59" w:rsidP="00E10ACF">
            <w:pPr>
              <w:pStyle w:val="ListParagraph"/>
              <w:numPr>
                <w:ilvl w:val="2"/>
                <w:numId w:val="19"/>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4444E8">
              <w:rPr>
                <w:rFonts w:ascii="Arial" w:eastAsia="Times New Roman" w:hAnsi="Arial" w:cs="Arial"/>
                <w:sz w:val="20"/>
                <w:szCs w:val="20"/>
                <w:lang w:val="en-GB"/>
              </w:rPr>
              <w:lastRenderedPageBreak/>
              <w:t>If considered necessary to meet the objectives of this plan, require more frequent reporting. This may include, but is not restricted to, the following circumstances:</w:t>
            </w:r>
          </w:p>
          <w:p w:rsidR="00256A59" w:rsidRPr="00FC01BC" w:rsidRDefault="00256A59" w:rsidP="00E10ACF">
            <w:pPr>
              <w:pStyle w:val="ListParagraph"/>
              <w:numPr>
                <w:ilvl w:val="0"/>
                <w:numId w:val="32"/>
              </w:numPr>
              <w:tabs>
                <w:tab w:val="clear" w:pos="1134"/>
                <w:tab w:val="left" w:pos="111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C01BC">
              <w:rPr>
                <w:rFonts w:ascii="Arial" w:eastAsia="Times New Roman" w:hAnsi="Arial" w:cs="Arial"/>
                <w:sz w:val="20"/>
                <w:szCs w:val="20"/>
                <w:lang w:val="en-GB"/>
              </w:rPr>
              <w:t xml:space="preserve">The maximum allowed rate of take exceeds 5l/s; </w:t>
            </w:r>
          </w:p>
          <w:p w:rsidR="00256A59" w:rsidRPr="00FC01BC" w:rsidRDefault="00256A59" w:rsidP="00E10ACF">
            <w:pPr>
              <w:pStyle w:val="ListParagraph"/>
              <w:numPr>
                <w:ilvl w:val="0"/>
                <w:numId w:val="32"/>
              </w:numPr>
              <w:tabs>
                <w:tab w:val="clear" w:pos="1134"/>
                <w:tab w:val="left" w:pos="111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C01BC">
              <w:rPr>
                <w:rFonts w:ascii="Arial" w:eastAsia="Times New Roman" w:hAnsi="Arial" w:cs="Arial"/>
                <w:sz w:val="20"/>
                <w:szCs w:val="20"/>
                <w:lang w:val="en-GB"/>
              </w:rPr>
              <w:t>The stream or aquifer is over allocated;</w:t>
            </w:r>
          </w:p>
          <w:p w:rsidR="00256A59" w:rsidRPr="00FC01BC" w:rsidRDefault="00256A59" w:rsidP="00E10ACF">
            <w:pPr>
              <w:pStyle w:val="ListParagraph"/>
              <w:numPr>
                <w:ilvl w:val="0"/>
                <w:numId w:val="32"/>
              </w:numPr>
              <w:tabs>
                <w:tab w:val="left" w:pos="1229"/>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C01BC">
              <w:rPr>
                <w:rFonts w:ascii="Arial" w:eastAsia="Times New Roman" w:hAnsi="Arial" w:cs="Arial"/>
                <w:sz w:val="20"/>
                <w:szCs w:val="20"/>
                <w:lang w:val="en-GB"/>
              </w:rPr>
              <w:t>The water permit was granted as secondary  allocation or for flood harvesting; or</w:t>
            </w:r>
          </w:p>
          <w:p w:rsidR="00256A59" w:rsidRPr="00FC01BC" w:rsidRDefault="00256A59" w:rsidP="00E10ACF">
            <w:pPr>
              <w:pStyle w:val="ListParagraph"/>
              <w:numPr>
                <w:ilvl w:val="0"/>
                <w:numId w:val="32"/>
              </w:numPr>
              <w:tabs>
                <w:tab w:val="clear" w:pos="1134"/>
                <w:tab w:val="left" w:pos="1229"/>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FC01BC">
              <w:rPr>
                <w:rFonts w:ascii="Arial" w:eastAsia="Times New Roman" w:hAnsi="Arial" w:cs="Arial"/>
                <w:sz w:val="20"/>
                <w:szCs w:val="20"/>
                <w:lang w:val="en-GB"/>
              </w:rPr>
              <w:t>The resource use is under restriction.</w:t>
            </w:r>
            <w:r w:rsidR="00FC01BC" w:rsidRPr="00FC01BC">
              <w:rPr>
                <w:rFonts w:ascii="Arial" w:eastAsia="Times New Roman" w:hAnsi="Arial" w:cs="Arial"/>
                <w:sz w:val="20"/>
                <w:szCs w:val="20"/>
                <w:lang w:val="en-GB"/>
              </w:rPr>
              <w:t xml:space="preserve"> </w:t>
            </w:r>
          </w:p>
        </w:tc>
        <w:tc>
          <w:tcPr>
            <w:tcW w:w="1951" w:type="pct"/>
          </w:tcPr>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lastRenderedPageBreak/>
              <w:t>The applicable requirement for my application is:</w:t>
            </w:r>
          </w:p>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(a)</w:t>
            </w:r>
            <w:r>
              <w:rPr>
                <w:rFonts w:ascii="Arial" w:eastAsia="Times New Roman" w:hAnsi="Arial" w:cs="Arial"/>
                <w:b/>
                <w:sz w:val="20"/>
                <w:szCs w:val="20"/>
                <w:lang w:val="en-GB"/>
              </w:rPr>
              <w:t>,</w:t>
            </w:r>
            <w:r w:rsidRPr="00603A5B">
              <w:rPr>
                <w:rFonts w:ascii="Arial" w:eastAsia="Times New Roman" w:hAnsi="Arial" w:cs="Arial"/>
                <w:b/>
                <w:sz w:val="20"/>
                <w:szCs w:val="20"/>
                <w:lang w:val="en-GB"/>
              </w:rPr>
              <w:t xml:space="preserve"> (b)</w:t>
            </w:r>
            <w:r>
              <w:rPr>
                <w:rFonts w:ascii="Arial" w:eastAsia="Times New Roman" w:hAnsi="Arial" w:cs="Arial"/>
                <w:b/>
                <w:sz w:val="20"/>
                <w:szCs w:val="20"/>
                <w:lang w:val="en-GB"/>
              </w:rPr>
              <w:t>,</w:t>
            </w:r>
            <w:r w:rsidRPr="00603A5B">
              <w:rPr>
                <w:rFonts w:ascii="Arial" w:eastAsia="Times New Roman" w:hAnsi="Arial" w:cs="Arial"/>
                <w:b/>
                <w:sz w:val="20"/>
                <w:szCs w:val="20"/>
                <w:lang w:val="en-GB"/>
              </w:rPr>
              <w:t xml:space="preserve"> (c) or (d)</w:t>
            </w:r>
            <w:r w:rsidRPr="00603A5B">
              <w:rPr>
                <w:rFonts w:ascii="Arial" w:eastAsia="Times New Roman" w:hAnsi="Arial" w:cs="Arial"/>
                <w:sz w:val="20"/>
                <w:szCs w:val="20"/>
                <w:lang w:val="en-GB"/>
              </w:rPr>
              <w:t xml:space="preserve"> (please circle).</w:t>
            </w:r>
          </w:p>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I agree to provide water records as per the requirements of this policy:</w:t>
            </w:r>
          </w:p>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bookmarkStart w:id="15" w:name="Check15"/>
            <w:r>
              <w:rPr>
                <w:rFonts w:ascii="Arial" w:eastAsia="Times New Roman" w:hAnsi="Arial" w:cs="Arial"/>
                <w:b/>
                <w:sz w:val="20"/>
                <w:szCs w:val="20"/>
                <w:lang w:val="en-GB"/>
              </w:rPr>
              <w:instrText xml:space="preserve"> FORMCHECKBOX </w:instrText>
            </w:r>
            <w:r>
              <w:rPr>
                <w:rFonts w:ascii="Arial" w:eastAsia="Times New Roman" w:hAnsi="Arial" w:cs="Arial"/>
                <w:b/>
                <w:sz w:val="20"/>
                <w:szCs w:val="20"/>
                <w:lang w:val="en-GB"/>
              </w:rPr>
            </w:r>
            <w:r>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5"/>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bookmarkStart w:id="16" w:name="Check16"/>
            <w:r>
              <w:rPr>
                <w:rFonts w:ascii="Arial" w:eastAsia="Times New Roman" w:hAnsi="Arial" w:cs="Arial"/>
                <w:b/>
                <w:sz w:val="20"/>
                <w:szCs w:val="20"/>
                <w:lang w:val="en-GB"/>
              </w:rPr>
              <w:instrText xml:space="preserve"> FORMCHECKBOX </w:instrText>
            </w:r>
            <w:r>
              <w:rPr>
                <w:rFonts w:ascii="Arial" w:eastAsia="Times New Roman" w:hAnsi="Arial" w:cs="Arial"/>
                <w:b/>
                <w:sz w:val="20"/>
                <w:szCs w:val="20"/>
                <w:lang w:val="en-GB"/>
              </w:rPr>
            </w:r>
            <w:r>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bookmarkEnd w:id="16"/>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256A59" w:rsidRPr="00F43CBF"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19"/>
                  <w:enabled/>
                  <w:calcOnExit w:val="0"/>
                  <w:textInput/>
                </w:ffData>
              </w:fldChar>
            </w:r>
            <w:bookmarkStart w:id="17" w:name="Text19"/>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7"/>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b w:val="0"/>
                <w:sz w:val="20"/>
                <w:szCs w:val="20"/>
                <w:lang w:val="en-AU"/>
              </w:rPr>
            </w:pPr>
            <w:r w:rsidRPr="00603A5B">
              <w:rPr>
                <w:rFonts w:ascii="Arial" w:eastAsia="Times New Roman" w:hAnsi="Arial" w:cs="Arial"/>
                <w:sz w:val="20"/>
                <w:szCs w:val="20"/>
                <w:lang w:val="en-AU"/>
              </w:rPr>
              <w:t>PC 9 WQ P28</w:t>
            </w:r>
          </w:p>
        </w:tc>
        <w:tc>
          <w:tcPr>
            <w:tcW w:w="1843" w:type="pct"/>
          </w:tcPr>
          <w:p w:rsidR="00256A59" w:rsidRPr="00603A5B"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03A5B">
              <w:rPr>
                <w:rFonts w:ascii="Arial" w:eastAsia="Times New Roman" w:hAnsi="Arial" w:cs="Arial"/>
                <w:sz w:val="20"/>
                <w:szCs w:val="20"/>
                <w:lang w:val="en-AU"/>
              </w:rPr>
              <w:t>Promote and help investigate enhanced water availability options, including water</w:t>
            </w:r>
            <w:r>
              <w:rPr>
                <w:rFonts w:ascii="Arial" w:eastAsia="Times New Roman" w:hAnsi="Arial" w:cs="Arial"/>
                <w:sz w:val="20"/>
                <w:szCs w:val="20"/>
                <w:lang w:val="en-AU"/>
              </w:rPr>
              <w:t xml:space="preserve"> </w:t>
            </w:r>
            <w:r w:rsidRPr="00603A5B">
              <w:rPr>
                <w:rFonts w:ascii="Arial" w:eastAsia="Times New Roman" w:hAnsi="Arial" w:cs="Arial"/>
                <w:sz w:val="20"/>
                <w:szCs w:val="20"/>
                <w:lang w:val="en-AU"/>
              </w:rPr>
              <w:t>harvesting, water storage and managed aquifer recharge that provide for the social, economic or cultural well-being of communities while remedying existing adverse effects and avoiding further adverse effects on water resources.</w:t>
            </w:r>
          </w:p>
        </w:tc>
        <w:tc>
          <w:tcPr>
            <w:tcW w:w="1951" w:type="pct"/>
          </w:tcPr>
          <w:p w:rsidR="00256A59" w:rsidRPr="00F43CBF"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20"/>
                  <w:enabled/>
                  <w:calcOnExit w:val="0"/>
                  <w:textInput/>
                </w:ffData>
              </w:fldChar>
            </w:r>
            <w:bookmarkStart w:id="18" w:name="Text20"/>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bookmarkEnd w:id="18"/>
          </w:p>
        </w:tc>
      </w:tr>
      <w:tr w:rsidR="00256A59" w:rsidRPr="00603A5B" w:rsidTr="00C07E54">
        <w:trPr>
          <w:cantSplit/>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PC9 </w:t>
            </w:r>
            <w:r w:rsidRPr="00137269">
              <w:rPr>
                <w:rFonts w:ascii="Arial" w:eastAsia="Times New Roman" w:hAnsi="Arial" w:cs="Arial"/>
                <w:sz w:val="20"/>
                <w:szCs w:val="20"/>
                <w:lang w:val="en-AU"/>
              </w:rPr>
              <w:t>WQ P29</w:t>
            </w:r>
            <w:r w:rsidRPr="00137269">
              <w:rPr>
                <w:rFonts w:ascii="Arial" w:eastAsia="Times New Roman" w:hAnsi="Arial" w:cs="Arial"/>
                <w:sz w:val="20"/>
                <w:szCs w:val="20"/>
                <w:lang w:val="en-AU"/>
              </w:rPr>
              <w:tab/>
            </w:r>
          </w:p>
        </w:tc>
        <w:tc>
          <w:tcPr>
            <w:tcW w:w="1843" w:type="pct"/>
          </w:tcPr>
          <w:p w:rsidR="00256A59" w:rsidRPr="00137269"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To require water conservation procedures in accordance with WQ P30 during times of low water flows o</w:t>
            </w:r>
            <w:r>
              <w:rPr>
                <w:rFonts w:ascii="Arial" w:eastAsia="Times New Roman" w:hAnsi="Arial" w:cs="Arial"/>
                <w:sz w:val="20"/>
                <w:szCs w:val="20"/>
                <w:lang w:val="en-AU"/>
              </w:rPr>
              <w:t>r aquifer levels, specifically:</w:t>
            </w:r>
          </w:p>
          <w:p w:rsidR="00256A59" w:rsidRPr="00137269" w:rsidRDefault="00256A59" w:rsidP="00E10ACF">
            <w:pPr>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(a)</w:t>
            </w:r>
            <w:r w:rsidRPr="00137269">
              <w:rPr>
                <w:rFonts w:ascii="Arial" w:eastAsia="Times New Roman" w:hAnsi="Arial" w:cs="Arial"/>
                <w:sz w:val="20"/>
                <w:szCs w:val="20"/>
                <w:lang w:val="en-AU"/>
              </w:rPr>
              <w:tab/>
              <w:t>When surface water flows or aquifer levels fall below instream minimum flows or levels set within WMAs under WQ P2.</w:t>
            </w:r>
          </w:p>
          <w:p w:rsidR="00256A59" w:rsidRPr="00603A5B" w:rsidRDefault="00256A59" w:rsidP="00E10ACF">
            <w:pPr>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(b)</w:t>
            </w:r>
            <w:r w:rsidRPr="00137269">
              <w:rPr>
                <w:rFonts w:ascii="Arial" w:eastAsia="Times New Roman" w:hAnsi="Arial" w:cs="Arial"/>
                <w:sz w:val="20"/>
                <w:szCs w:val="20"/>
                <w:lang w:val="en-AU"/>
              </w:rPr>
              <w:tab/>
              <w:t>When a water shortage direction is issued under section 329 of the Act.</w:t>
            </w:r>
          </w:p>
        </w:tc>
        <w:tc>
          <w:tcPr>
            <w:tcW w:w="1951" w:type="pct"/>
          </w:tcPr>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2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256A59" w:rsidRPr="00603A5B" w:rsidTr="00E1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256A59" w:rsidRPr="00603A5B" w:rsidRDefault="00256A59" w:rsidP="00E10ACF">
            <w:pPr>
              <w:spacing w:before="120" w:after="120"/>
              <w:rPr>
                <w:rFonts w:ascii="Arial" w:eastAsia="Times New Roman" w:hAnsi="Arial" w:cs="Arial"/>
                <w:sz w:val="20"/>
                <w:szCs w:val="20"/>
                <w:lang w:val="en-AU"/>
              </w:rPr>
            </w:pPr>
            <w:r>
              <w:rPr>
                <w:rFonts w:ascii="Arial" w:eastAsia="Times New Roman" w:hAnsi="Arial" w:cs="Arial"/>
                <w:sz w:val="20"/>
                <w:szCs w:val="20"/>
                <w:lang w:val="en-AU"/>
              </w:rPr>
              <w:t xml:space="preserve">PC9 </w:t>
            </w:r>
            <w:r w:rsidRPr="00137269">
              <w:rPr>
                <w:rFonts w:ascii="Arial" w:eastAsia="Times New Roman" w:hAnsi="Arial" w:cs="Arial"/>
                <w:sz w:val="20"/>
                <w:szCs w:val="20"/>
                <w:lang w:val="en-AU"/>
              </w:rPr>
              <w:t>WQ P30</w:t>
            </w:r>
          </w:p>
        </w:tc>
        <w:tc>
          <w:tcPr>
            <w:tcW w:w="1843" w:type="pct"/>
          </w:tcPr>
          <w:p w:rsidR="00256A59" w:rsidRPr="00137269"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To take the following actions during times of low</w:t>
            </w:r>
            <w:r w:rsidR="00FC01BC">
              <w:rPr>
                <w:rFonts w:ascii="Arial" w:eastAsia="Times New Roman" w:hAnsi="Arial" w:cs="Arial"/>
                <w:sz w:val="20"/>
                <w:szCs w:val="20"/>
                <w:lang w:val="en-AU"/>
              </w:rPr>
              <w:t xml:space="preserve"> water flows or aquifer levels:</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t xml:space="preserve">Advise abstractors and work with councils and industry groups to conserve water and limit </w:t>
            </w:r>
            <w:r w:rsidR="006A667D">
              <w:rPr>
                <w:rFonts w:ascii="Arial" w:eastAsia="Times New Roman" w:hAnsi="Arial" w:cs="Arial"/>
                <w:sz w:val="20"/>
                <w:szCs w:val="20"/>
                <w:lang w:val="en-AU"/>
              </w:rPr>
              <w:br/>
            </w:r>
            <w:r w:rsidRPr="006A667D">
              <w:rPr>
                <w:rFonts w:ascii="Arial" w:eastAsia="Times New Roman" w:hAnsi="Arial" w:cs="Arial"/>
                <w:sz w:val="20"/>
                <w:szCs w:val="20"/>
                <w:lang w:val="en-AU"/>
              </w:rPr>
              <w:t xml:space="preserve">non-essential use of water as far as practicable. </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lastRenderedPageBreak/>
              <w:t>Provide water conservation advice to the community.</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t>Work with water users and encourage support from the horticultural and agricultural sectors to encourage and support the use of rationing or rostering.</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t>Require water permit holders to manage abstraction in accordance with the instream minimum flows or levels specified as conditions on their consents.</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t>Require non-consumptive users to ensure that the discharge from a dam/impo</w:t>
            </w:r>
            <w:r w:rsidR="006A667D">
              <w:rPr>
                <w:rFonts w:ascii="Arial" w:eastAsia="Times New Roman" w:hAnsi="Arial" w:cs="Arial"/>
                <w:sz w:val="20"/>
                <w:szCs w:val="20"/>
                <w:lang w:val="en-AU"/>
              </w:rPr>
              <w:t>undment is equal to the inflow.</w:t>
            </w:r>
          </w:p>
          <w:p w:rsidR="00256A59" w:rsidRPr="006A667D" w:rsidRDefault="00256A59" w:rsidP="00E10ACF">
            <w:pPr>
              <w:pStyle w:val="ListParagraph"/>
              <w:numPr>
                <w:ilvl w:val="1"/>
                <w:numId w:val="33"/>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AU"/>
              </w:rPr>
            </w:pPr>
            <w:r w:rsidRPr="006A667D">
              <w:rPr>
                <w:rFonts w:ascii="Arial" w:eastAsia="Times New Roman" w:hAnsi="Arial" w:cs="Arial"/>
                <w:sz w:val="20"/>
                <w:szCs w:val="20"/>
                <w:lang w:val="en-AU"/>
              </w:rPr>
              <w:t>Consider the need to issue a water shortage direction under section 329 of the Act.</w:t>
            </w:r>
          </w:p>
        </w:tc>
        <w:tc>
          <w:tcPr>
            <w:tcW w:w="1951" w:type="pct"/>
          </w:tcPr>
          <w:p w:rsidR="00256A59" w:rsidRPr="00603A5B" w:rsidRDefault="00256A59" w:rsidP="00E10AC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lastRenderedPageBreak/>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2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r w:rsidR="00256A59" w:rsidRPr="00603A5B" w:rsidTr="00E10ACF">
        <w:tc>
          <w:tcPr>
            <w:cnfStyle w:val="001000000000" w:firstRow="0" w:lastRow="0" w:firstColumn="1" w:lastColumn="0" w:oddVBand="0" w:evenVBand="0" w:oddHBand="0" w:evenHBand="0" w:firstRowFirstColumn="0" w:firstRowLastColumn="0" w:lastRowFirstColumn="0" w:lastRowLastColumn="0"/>
            <w:tcW w:w="1206" w:type="pct"/>
          </w:tcPr>
          <w:p w:rsidR="00256A59" w:rsidRDefault="00256A59" w:rsidP="00E10ACF">
            <w:pPr>
              <w:spacing w:before="120" w:after="120"/>
              <w:rPr>
                <w:rFonts w:ascii="Arial" w:eastAsia="Times New Roman" w:hAnsi="Arial" w:cs="Arial"/>
                <w:sz w:val="20"/>
                <w:szCs w:val="20"/>
                <w:lang w:val="en-AU"/>
              </w:rPr>
            </w:pPr>
            <w:r w:rsidRPr="00137269">
              <w:rPr>
                <w:rFonts w:ascii="Arial" w:eastAsia="Times New Roman" w:hAnsi="Arial" w:cs="Arial"/>
                <w:sz w:val="20"/>
                <w:szCs w:val="20"/>
                <w:lang w:val="en-AU"/>
              </w:rPr>
              <w:t>WQ P31</w:t>
            </w:r>
          </w:p>
        </w:tc>
        <w:tc>
          <w:tcPr>
            <w:tcW w:w="1843" w:type="pct"/>
          </w:tcPr>
          <w:p w:rsidR="00256A59" w:rsidRPr="00137269"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 xml:space="preserve">To give priority to water abstraction for the following </w:t>
            </w:r>
            <w:r>
              <w:rPr>
                <w:rFonts w:ascii="Arial" w:eastAsia="Times New Roman" w:hAnsi="Arial" w:cs="Arial"/>
                <w:sz w:val="20"/>
                <w:szCs w:val="20"/>
                <w:lang w:val="en-AU"/>
              </w:rPr>
              <w:t xml:space="preserve">uses during times of low water </w:t>
            </w:r>
            <w:r w:rsidRPr="00137269">
              <w:rPr>
                <w:rFonts w:ascii="Arial" w:eastAsia="Times New Roman" w:hAnsi="Arial" w:cs="Arial"/>
                <w:sz w:val="20"/>
                <w:szCs w:val="20"/>
                <w:lang w:val="en-AU"/>
              </w:rPr>
              <w:t>flows or aquifer levels:</w:t>
            </w:r>
          </w:p>
          <w:p w:rsidR="00256A59" w:rsidRPr="00137269" w:rsidRDefault="00256A59" w:rsidP="00E10ACF">
            <w:pPr>
              <w:spacing w:before="120" w:after="120"/>
              <w:ind w:left="544" w:hanging="56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(a)</w:t>
            </w:r>
            <w:r w:rsidRPr="00137269">
              <w:rPr>
                <w:rFonts w:ascii="Arial" w:eastAsia="Times New Roman" w:hAnsi="Arial" w:cs="Arial"/>
                <w:sz w:val="20"/>
                <w:szCs w:val="20"/>
                <w:lang w:val="en-AU"/>
              </w:rPr>
              <w:tab/>
              <w:t>Essential domestic drinking and sanitation requirements.</w:t>
            </w:r>
          </w:p>
          <w:p w:rsidR="00256A59" w:rsidRPr="00137269" w:rsidRDefault="00256A59" w:rsidP="00C07E54">
            <w:pPr>
              <w:spacing w:before="24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(b)</w:t>
            </w:r>
            <w:r w:rsidRPr="00137269">
              <w:rPr>
                <w:rFonts w:ascii="Arial" w:eastAsia="Times New Roman" w:hAnsi="Arial" w:cs="Arial"/>
                <w:sz w:val="20"/>
                <w:szCs w:val="20"/>
                <w:lang w:val="en-AU"/>
              </w:rPr>
              <w:tab/>
              <w:t xml:space="preserve">Municipal water supplies, in compliance with the requirements of any Water Management Plan prepared in accordance with Schedule 7. </w:t>
            </w:r>
          </w:p>
          <w:p w:rsidR="00256A59" w:rsidRPr="00137269" w:rsidRDefault="00256A59" w:rsidP="00E10ACF">
            <w:pPr>
              <w:tabs>
                <w:tab w:val="left" w:pos="544"/>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(c)</w:t>
            </w:r>
            <w:r w:rsidRPr="00137269">
              <w:rPr>
                <w:rFonts w:ascii="Arial" w:eastAsia="Times New Roman" w:hAnsi="Arial" w:cs="Arial"/>
                <w:sz w:val="20"/>
                <w:szCs w:val="20"/>
                <w:lang w:val="en-AU"/>
              </w:rPr>
              <w:tab/>
              <w:t>Reasonable animal drinking and sanitation needs.</w:t>
            </w:r>
          </w:p>
          <w:p w:rsidR="00256A59" w:rsidRPr="00137269" w:rsidRDefault="00256A59" w:rsidP="00E10ACF">
            <w:pPr>
              <w:tabs>
                <w:tab w:val="left" w:pos="544"/>
              </w:tabs>
              <w:spacing w:before="120" w:after="120"/>
              <w:ind w:left="544" w:hanging="54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(d)</w:t>
            </w:r>
            <w:r w:rsidRPr="00137269">
              <w:rPr>
                <w:rFonts w:ascii="Arial" w:eastAsia="Times New Roman" w:hAnsi="Arial" w:cs="Arial"/>
                <w:sz w:val="20"/>
                <w:szCs w:val="20"/>
                <w:lang w:val="en-AU"/>
              </w:rPr>
              <w:tab/>
              <w:t>Non-consumptive takes, provided that the discharge from a dam/ impoundment is equal to the inflow.</w:t>
            </w:r>
          </w:p>
          <w:p w:rsidR="00256A59" w:rsidRPr="00137269" w:rsidRDefault="00256A59" w:rsidP="00E10ACF">
            <w:pPr>
              <w:spacing w:before="120" w:after="120"/>
              <w:ind w:left="544" w:hanging="56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(e)</w:t>
            </w:r>
            <w:r w:rsidRPr="00137269">
              <w:rPr>
                <w:rFonts w:ascii="Arial" w:eastAsia="Times New Roman" w:hAnsi="Arial" w:cs="Arial"/>
                <w:sz w:val="20"/>
                <w:szCs w:val="20"/>
                <w:lang w:val="en-AU"/>
              </w:rPr>
              <w:tab/>
              <w:t>Crop and rootstock survival water, when scientifically proven as necessary - provided that no more than 25% of the rate of take allocated by the relevant water permit shall be taken.</w:t>
            </w:r>
          </w:p>
          <w:p w:rsidR="00256A59" w:rsidRPr="00137269"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rPr>
            </w:pPr>
            <w:r w:rsidRPr="00137269">
              <w:rPr>
                <w:rFonts w:ascii="Arial" w:eastAsia="Times New Roman" w:hAnsi="Arial" w:cs="Arial"/>
                <w:sz w:val="20"/>
                <w:szCs w:val="20"/>
                <w:lang w:val="en-AU"/>
              </w:rPr>
              <w:t>Advice Note: If a water shortage direction is issued under section 329 of the Act, it is expected that all water users will reduce their rate of taking.</w:t>
            </w:r>
          </w:p>
        </w:tc>
        <w:tc>
          <w:tcPr>
            <w:tcW w:w="1951" w:type="pct"/>
          </w:tcPr>
          <w:p w:rsidR="00256A59" w:rsidRPr="00603A5B" w:rsidRDefault="00256A59" w:rsidP="00E10AC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00603A5B">
              <w:rPr>
                <w:rFonts w:ascii="Arial" w:eastAsia="Times New Roman" w:hAnsi="Arial" w:cs="Arial"/>
                <w:b/>
                <w:sz w:val="20"/>
                <w:szCs w:val="20"/>
                <w:lang w:val="en-GB"/>
              </w:rPr>
              <w:t>Comment:</w:t>
            </w:r>
            <w:r>
              <w:rPr>
                <w:rFonts w:ascii="Arial" w:eastAsia="Times New Roman" w:hAnsi="Arial" w:cs="Arial"/>
                <w:b/>
                <w:sz w:val="20"/>
                <w:szCs w:val="20"/>
                <w:lang w:val="en-GB"/>
              </w:rPr>
              <w:t xml:space="preserve"> </w:t>
            </w:r>
            <w:r>
              <w:rPr>
                <w:rFonts w:ascii="Arial" w:eastAsia="Times New Roman" w:hAnsi="Arial" w:cs="Arial"/>
                <w:sz w:val="20"/>
                <w:szCs w:val="20"/>
                <w:lang w:val="en-GB"/>
              </w:rPr>
              <w:fldChar w:fldCharType="begin">
                <w:ffData>
                  <w:name w:val="Text20"/>
                  <w:enabled/>
                  <w:calcOnExit w:val="0"/>
                  <w:textInput/>
                </w:ffData>
              </w:fldChar>
            </w:r>
            <w:r>
              <w:rPr>
                <w:rFonts w:ascii="Arial" w:eastAsia="Times New Roman" w:hAnsi="Arial" w:cs="Arial"/>
                <w:sz w:val="20"/>
                <w:szCs w:val="20"/>
                <w:lang w:val="en-GB"/>
              </w:rPr>
              <w:instrText xml:space="preserve"> FORMTEXT </w:instrText>
            </w:r>
            <w:r>
              <w:rPr>
                <w:rFonts w:ascii="Arial" w:eastAsia="Times New Roman" w:hAnsi="Arial" w:cs="Arial"/>
                <w:sz w:val="20"/>
                <w:szCs w:val="20"/>
                <w:lang w:val="en-GB"/>
              </w:rPr>
            </w:r>
            <w:r>
              <w:rPr>
                <w:rFonts w:ascii="Arial" w:eastAsia="Times New Roman" w:hAnsi="Arial" w:cs="Arial"/>
                <w:sz w:val="20"/>
                <w:szCs w:val="20"/>
                <w:lang w:val="en-GB"/>
              </w:rPr>
              <w:fldChar w:fldCharType="separate"/>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noProof/>
                <w:sz w:val="20"/>
                <w:szCs w:val="20"/>
                <w:lang w:val="en-GB"/>
              </w:rPr>
              <w:t> </w:t>
            </w:r>
            <w:r>
              <w:rPr>
                <w:rFonts w:ascii="Arial" w:eastAsia="Times New Roman" w:hAnsi="Arial" w:cs="Arial"/>
                <w:sz w:val="20"/>
                <w:szCs w:val="20"/>
                <w:lang w:val="en-GB"/>
              </w:rPr>
              <w:fldChar w:fldCharType="end"/>
            </w:r>
          </w:p>
        </w:tc>
      </w:tr>
    </w:tbl>
    <w:p w:rsidR="00C07E54" w:rsidRPr="00C07E54" w:rsidRDefault="00C07E54" w:rsidP="00C07E54">
      <w:pPr>
        <w:pStyle w:val="Bodycopytext"/>
      </w:pPr>
      <w:bookmarkStart w:id="19" w:name="_3znysh7" w:colFirst="0" w:colLast="0"/>
      <w:bookmarkEnd w:id="19"/>
    </w:p>
    <w:p w:rsidR="00C07E54" w:rsidRPr="00C07E54" w:rsidRDefault="00C07E54" w:rsidP="00C07E54">
      <w:pPr>
        <w:pStyle w:val="Bodycopytext"/>
      </w:pPr>
      <w:r w:rsidRPr="00C07E54">
        <w:br w:type="page"/>
      </w:r>
    </w:p>
    <w:p w:rsidR="00E44748" w:rsidRPr="00E44748" w:rsidRDefault="00E44748" w:rsidP="00F43CBF">
      <w:pPr>
        <w:pStyle w:val="Suheading1"/>
      </w:pPr>
      <w:r>
        <w:t>Tarawera Regional Catchment Plan</w:t>
      </w:r>
    </w:p>
    <w:p w:rsidR="00224CF4" w:rsidRDefault="00224CF4" w:rsidP="00F43CBF">
      <w:pPr>
        <w:pStyle w:val="Bodycopytext"/>
        <w:rPr>
          <w:rStyle w:val="Hyperlink"/>
          <w:rFonts w:cs="Arial"/>
          <w:i/>
          <w:szCs w:val="18"/>
        </w:rPr>
      </w:pPr>
      <w:r w:rsidRPr="005B68ED">
        <w:rPr>
          <w:lang w:val="en-GB"/>
        </w:rPr>
        <w:t xml:space="preserve">If your activity is located in the Tarawera </w:t>
      </w:r>
      <w:r w:rsidR="0000061C" w:rsidRPr="005B68ED">
        <w:rPr>
          <w:lang w:val="en-GB"/>
        </w:rPr>
        <w:t>Catchment</w:t>
      </w:r>
      <w:r w:rsidR="005B68ED" w:rsidRPr="005B68ED">
        <w:rPr>
          <w:lang w:val="en-GB"/>
        </w:rPr>
        <w:t>, p</w:t>
      </w:r>
      <w:r w:rsidRPr="005B68ED">
        <w:rPr>
          <w:lang w:val="en-GB"/>
        </w:rPr>
        <w:t>lease c</w:t>
      </w:r>
      <w:r w:rsidRPr="0056747B">
        <w:rPr>
          <w:lang w:val="en-GB"/>
        </w:rPr>
        <w:t>heck whether or not the Regional Plan for the Tarawera Catchment a</w:t>
      </w:r>
      <w:r w:rsidR="00E362E1">
        <w:rPr>
          <w:lang w:val="en-GB"/>
        </w:rPr>
        <w:t>pplies</w:t>
      </w:r>
      <w:r w:rsidR="00E362E1" w:rsidRPr="00137A82">
        <w:rPr>
          <w:lang w:val="en-GB"/>
        </w:rPr>
        <w:t xml:space="preserve"> </w:t>
      </w:r>
      <w:hyperlink r:id="rId12" w:history="1">
        <w:r w:rsidR="00E362E1" w:rsidRPr="00137A82">
          <w:rPr>
            <w:rStyle w:val="Hyperlink"/>
            <w:rFonts w:cs="Arial"/>
            <w:i/>
            <w:szCs w:val="18"/>
          </w:rPr>
          <w:t>Tarawera Regional Catchment Plan</w:t>
        </w:r>
      </w:hyperlink>
      <w:r w:rsidR="002B4957">
        <w:rPr>
          <w:rStyle w:val="Hyperlink"/>
          <w:rFonts w:cs="Arial"/>
          <w:i/>
          <w:szCs w:val="18"/>
        </w:rPr>
        <w:t>.</w:t>
      </w:r>
    </w:p>
    <w:p w:rsidR="00CD3905" w:rsidRPr="00E44748" w:rsidRDefault="00CD3905" w:rsidP="002B4957">
      <w:pPr>
        <w:pStyle w:val="Bodycopytext"/>
      </w:pPr>
      <w:r w:rsidRPr="00736D4F">
        <w:t>Regional Policy Statement</w:t>
      </w:r>
      <w:r>
        <w:t xml:space="preserve"> (RPS)</w:t>
      </w:r>
      <w:r w:rsidRPr="007A3CA8">
        <w:rPr>
          <w:i/>
        </w:rPr>
        <w:t xml:space="preserve"> </w:t>
      </w:r>
      <w:hyperlink r:id="rId13" w:history="1">
        <w:r w:rsidRPr="00137A82">
          <w:rPr>
            <w:rStyle w:val="Hyperlink"/>
            <w:i/>
          </w:rPr>
          <w:t>Operative Regional Policy Statement</w:t>
        </w:r>
      </w:hyperlink>
      <w:r w:rsidR="002B4957">
        <w:rPr>
          <w:rStyle w:val="Hyperlink"/>
          <w:i/>
        </w:rPr>
        <w:t>.</w:t>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15"/>
        <w:gridCol w:w="5506"/>
        <w:gridCol w:w="6065"/>
      </w:tblGrid>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6C0124" w:rsidRPr="0000061C" w:rsidRDefault="006C0124" w:rsidP="00CD3905">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t>Regional Policy Statement (RPS)</w:t>
            </w:r>
          </w:p>
        </w:tc>
      </w:tr>
      <w:tr w:rsidR="0000061C"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5B68ED" w:rsidRPr="0000061C" w:rsidRDefault="005B68ED" w:rsidP="00CD3905">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5B68ED" w:rsidRPr="0000061C" w:rsidRDefault="005B68ED" w:rsidP="00CD390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03777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single" w:sz="4" w:space="0" w:color="4F81BD" w:themeColor="accent1"/>
              <w:right w:val="none" w:sz="0" w:space="0" w:color="auto"/>
            </w:tcBorders>
            <w:shd w:val="clear" w:color="auto" w:fill="DBE5F1" w:themeFill="accent1" w:themeFillTint="33"/>
          </w:tcPr>
          <w:p w:rsidR="0003777D" w:rsidRPr="00CD3905" w:rsidRDefault="0003777D" w:rsidP="00CD3905">
            <w:pPr>
              <w:spacing w:before="120" w:after="120"/>
              <w:jc w:val="both"/>
              <w:rPr>
                <w:rFonts w:ascii="Arial" w:eastAsia="Times New Roman" w:hAnsi="Arial" w:cs="Arial"/>
                <w:sz w:val="20"/>
                <w:szCs w:val="20"/>
                <w:lang w:val="en-GB"/>
              </w:rPr>
            </w:pPr>
            <w:r w:rsidRPr="00CD3905">
              <w:rPr>
                <w:rFonts w:ascii="Arial" w:eastAsia="Times New Roman" w:hAnsi="Arial" w:cs="Arial"/>
                <w:sz w:val="20"/>
                <w:szCs w:val="20"/>
                <w:lang w:val="en-GB"/>
              </w:rPr>
              <w:t>Iwi Resource Management</w:t>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5D467D">
            <w:pPr>
              <w:spacing w:before="120" w:after="120"/>
              <w:rPr>
                <w:rFonts w:ascii="Arial" w:eastAsia="Times New Roman" w:hAnsi="Arial" w:cs="Arial"/>
                <w:sz w:val="20"/>
                <w:szCs w:val="20"/>
                <w:lang w:val="en-GB"/>
              </w:rPr>
            </w:pPr>
            <w:r w:rsidRPr="00CD3905">
              <w:rPr>
                <w:rFonts w:ascii="Arial" w:eastAsia="Times New Roman" w:hAnsi="Arial" w:cs="Arial"/>
                <w:sz w:val="20"/>
                <w:szCs w:val="20"/>
                <w:lang w:val="en-GB"/>
              </w:rPr>
              <w:t>Policies IW 2B, IW 3B, IW 4B, IW, 5B and IW 6B.</w:t>
            </w:r>
          </w:p>
        </w:tc>
        <w:tc>
          <w:tcPr>
            <w:tcW w:w="1862" w:type="pct"/>
            <w:tcBorders>
              <w:bottom w:val="single" w:sz="4" w:space="0" w:color="4F81BD" w:themeColor="accent1"/>
            </w:tcBorders>
          </w:tcPr>
          <w:p w:rsidR="0003777D" w:rsidRPr="00CD3905" w:rsidRDefault="0003777D" w:rsidP="005D467D">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sz w:val="20"/>
                <w:szCs w:val="20"/>
                <w:lang w:val="en-GB"/>
              </w:rPr>
              <w:t>Proposals which may affect the relationship of Māori and their culture and traditions must … recognise that only tangata whenua can identify and evidentially substantiate their relationship and that of their culture and traditions with their ancestral lands, water, sites, waahi tapu and other taonga.</w:t>
            </w:r>
          </w:p>
          <w:p w:rsidR="008F4194" w:rsidRPr="00CD3905" w:rsidRDefault="005B68ED" w:rsidP="005D467D">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sz w:val="20"/>
                <w:szCs w:val="20"/>
                <w:lang w:val="en-GB"/>
              </w:rPr>
              <w:t>Recognise matters of importance to Maori, avoid adverse effects of matters of significance to Maori and involve tangata whenua in the cultural effects assessment process.</w:t>
            </w:r>
          </w:p>
        </w:tc>
        <w:tc>
          <w:tcPr>
            <w:tcW w:w="2051" w:type="pct"/>
            <w:tcBorders>
              <w:bottom w:val="single" w:sz="4" w:space="0" w:color="4F81BD" w:themeColor="accent1"/>
            </w:tcBorders>
          </w:tcPr>
          <w:p w:rsidR="0003777D" w:rsidRPr="002B4957" w:rsidRDefault="0003777D" w:rsidP="005D467D">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CD3905">
              <w:rPr>
                <w:rFonts w:ascii="Arial" w:eastAsia="Times New Roman" w:hAnsi="Arial" w:cs="Arial"/>
                <w:b/>
                <w:sz w:val="20"/>
                <w:szCs w:val="20"/>
                <w:lang w:val="en-GB"/>
              </w:rPr>
              <w:t>Comment:</w:t>
            </w:r>
            <w:r w:rsidR="002B4957">
              <w:rPr>
                <w:rFonts w:ascii="Arial" w:eastAsia="Times New Roman" w:hAnsi="Arial" w:cs="Arial"/>
                <w:b/>
                <w:sz w:val="20"/>
                <w:szCs w:val="20"/>
                <w:lang w:val="en-GB"/>
              </w:rPr>
              <w:t xml:space="preserve"> </w:t>
            </w:r>
            <w:r w:rsidR="002B4957">
              <w:rPr>
                <w:rFonts w:ascii="Arial" w:eastAsia="Times New Roman" w:hAnsi="Arial" w:cs="Arial"/>
                <w:sz w:val="20"/>
                <w:szCs w:val="20"/>
                <w:lang w:val="en-GB"/>
              </w:rPr>
              <w:fldChar w:fldCharType="begin">
                <w:ffData>
                  <w:name w:val="Text21"/>
                  <w:enabled/>
                  <w:calcOnExit w:val="0"/>
                  <w:textInput/>
                </w:ffData>
              </w:fldChar>
            </w:r>
            <w:bookmarkStart w:id="20" w:name="Text21"/>
            <w:r w:rsidR="002B4957">
              <w:rPr>
                <w:rFonts w:ascii="Arial" w:eastAsia="Times New Roman" w:hAnsi="Arial" w:cs="Arial"/>
                <w:sz w:val="20"/>
                <w:szCs w:val="20"/>
                <w:lang w:val="en-GB"/>
              </w:rPr>
              <w:instrText xml:space="preserve"> FORMTEXT </w:instrText>
            </w:r>
            <w:r w:rsidR="002B4957">
              <w:rPr>
                <w:rFonts w:ascii="Arial" w:eastAsia="Times New Roman" w:hAnsi="Arial" w:cs="Arial"/>
                <w:sz w:val="20"/>
                <w:szCs w:val="20"/>
                <w:lang w:val="en-GB"/>
              </w:rPr>
            </w:r>
            <w:r w:rsidR="002B4957">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2B4957">
              <w:rPr>
                <w:rFonts w:ascii="Arial" w:eastAsia="Times New Roman" w:hAnsi="Arial" w:cs="Arial"/>
                <w:sz w:val="20"/>
                <w:szCs w:val="20"/>
                <w:lang w:val="en-GB"/>
              </w:rPr>
              <w:fldChar w:fldCharType="end"/>
            </w:r>
            <w:bookmarkEnd w:id="20"/>
          </w:p>
        </w:tc>
      </w:tr>
    </w:tbl>
    <w:p w:rsidR="005D467D" w:rsidRDefault="005D467D"/>
    <w:p w:rsidR="005D467D" w:rsidRDefault="005D467D">
      <w:r>
        <w:br w:type="page"/>
      </w:r>
    </w:p>
    <w:tbl>
      <w:tblPr>
        <w:tblStyle w:val="LightList-Accent1"/>
        <w:tblW w:w="5000" w:type="pct"/>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15"/>
        <w:gridCol w:w="5506"/>
        <w:gridCol w:w="6065"/>
      </w:tblGrid>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FF18C6" w:rsidRPr="0000061C" w:rsidRDefault="00FF18C6" w:rsidP="00FF18C6">
            <w:pPr>
              <w:spacing w:before="120" w:after="120"/>
              <w:jc w:val="center"/>
              <w:rPr>
                <w:rFonts w:ascii="Arial" w:eastAsia="Times New Roman" w:hAnsi="Arial" w:cs="Arial"/>
                <w:b w:val="0"/>
                <w:color w:val="auto"/>
                <w:szCs w:val="20"/>
                <w:lang w:val="en-GB"/>
              </w:rPr>
            </w:pPr>
            <w:r w:rsidRPr="0000061C">
              <w:rPr>
                <w:rFonts w:ascii="Arial" w:eastAsia="Times New Roman" w:hAnsi="Arial" w:cs="Arial"/>
                <w:color w:val="auto"/>
                <w:szCs w:val="20"/>
                <w:lang w:val="en-GB"/>
              </w:rPr>
              <w:lastRenderedPageBreak/>
              <w:t>Regional Policy Statement (RPS)</w:t>
            </w:r>
          </w:p>
        </w:tc>
      </w:tr>
      <w:tr w:rsidR="00FF18C6" w:rsidRPr="0000061C" w:rsidTr="00FF18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tcPr>
          <w:p w:rsidR="00FF18C6" w:rsidRPr="0000061C" w:rsidRDefault="00FF18C6" w:rsidP="00FF18C6">
            <w:pPr>
              <w:spacing w:before="120" w:after="120"/>
              <w:rPr>
                <w:rFonts w:ascii="Arial" w:eastAsia="Times New Roman" w:hAnsi="Arial" w:cs="Arial"/>
                <w:b w:val="0"/>
                <w:sz w:val="20"/>
                <w:szCs w:val="20"/>
                <w:lang w:val="en-GB"/>
              </w:rPr>
            </w:pPr>
            <w:r w:rsidRPr="0000061C">
              <w:rPr>
                <w:rFonts w:ascii="Arial" w:eastAsia="Times New Roman" w:hAnsi="Arial" w:cs="Arial"/>
                <w:sz w:val="20"/>
                <w:szCs w:val="20"/>
                <w:lang w:val="en-GB"/>
              </w:rPr>
              <w:t>Reference</w:t>
            </w:r>
          </w:p>
        </w:tc>
        <w:tc>
          <w:tcPr>
            <w:tcW w:w="1862"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Summary/Theme</w:t>
            </w:r>
          </w:p>
        </w:tc>
        <w:tc>
          <w:tcPr>
            <w:tcW w:w="2051" w:type="pct"/>
            <w:hideMark/>
          </w:tcPr>
          <w:p w:rsidR="00FF18C6" w:rsidRPr="0000061C" w:rsidRDefault="00FF18C6" w:rsidP="00FF18C6">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0000061C">
              <w:rPr>
                <w:rFonts w:ascii="Arial" w:eastAsia="Times New Roman" w:hAnsi="Arial" w:cs="Arial"/>
                <w:sz w:val="20"/>
                <w:szCs w:val="20"/>
                <w:lang w:val="en-GB"/>
              </w:rPr>
              <w:t>Comment</w:t>
            </w:r>
          </w:p>
        </w:tc>
      </w:tr>
      <w:tr w:rsidR="00FF18C6" w:rsidRPr="00FF18C6"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B60E8B" w:rsidRPr="00FF18C6" w:rsidRDefault="00B60E8B" w:rsidP="00CD3905">
            <w:pPr>
              <w:spacing w:before="120" w:after="120"/>
              <w:jc w:val="both"/>
              <w:rPr>
                <w:rFonts w:ascii="Arial" w:eastAsia="Times New Roman" w:hAnsi="Arial" w:cs="Arial"/>
                <w:color w:val="000000" w:themeColor="text1"/>
                <w:sz w:val="20"/>
                <w:szCs w:val="20"/>
                <w:highlight w:val="yellow"/>
                <w:lang w:val="en-GB"/>
              </w:rPr>
            </w:pPr>
            <w:r w:rsidRPr="00FF18C6">
              <w:rPr>
                <w:rFonts w:ascii="Arial" w:eastAsia="Times New Roman" w:hAnsi="Arial" w:cs="Arial"/>
                <w:color w:val="000000" w:themeColor="text1"/>
                <w:sz w:val="20"/>
                <w:szCs w:val="20"/>
              </w:rPr>
              <w:t>Water Quantity</w:t>
            </w:r>
          </w:p>
        </w:tc>
      </w:tr>
      <w:tr w:rsidR="00BD61E2"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D61E2" w:rsidRPr="00CD3905" w:rsidRDefault="00BD61E2" w:rsidP="00CD3905">
            <w:pPr>
              <w:spacing w:before="120" w:after="120"/>
              <w:rPr>
                <w:rFonts w:ascii="Arial" w:eastAsia="Times New Roman" w:hAnsi="Arial" w:cs="Arial"/>
                <w:sz w:val="20"/>
                <w:szCs w:val="20"/>
              </w:rPr>
            </w:pPr>
            <w:r w:rsidRPr="00CD3905">
              <w:rPr>
                <w:rFonts w:ascii="Arial" w:eastAsia="Times New Roman" w:hAnsi="Arial" w:cs="Arial"/>
                <w:sz w:val="20"/>
                <w:szCs w:val="20"/>
              </w:rPr>
              <w:t>Policy WQ 1A</w:t>
            </w:r>
          </w:p>
        </w:tc>
        <w:tc>
          <w:tcPr>
            <w:tcW w:w="1862" w:type="pct"/>
            <w:tcBorders>
              <w:bottom w:val="single" w:sz="4" w:space="0" w:color="4F81BD" w:themeColor="accent1"/>
            </w:tcBorders>
          </w:tcPr>
          <w:p w:rsidR="0067410C"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Promoting efficient water use, water harvesting and water transfers</w:t>
            </w:r>
            <w:r w:rsidR="00CD3905" w:rsidRPr="0000061C">
              <w:rPr>
                <w:rFonts w:ascii="Arial" w:eastAsia="Times New Roman" w:hAnsi="Arial" w:cs="Arial"/>
                <w:sz w:val="20"/>
                <w:szCs w:val="20"/>
              </w:rPr>
              <w:t>.</w:t>
            </w:r>
          </w:p>
          <w:p w:rsidR="00BD61E2" w:rsidRPr="0000061C" w:rsidRDefault="0067410C" w:rsidP="00CD3905">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sz w:val="20"/>
                <w:szCs w:val="20"/>
              </w:rPr>
              <w:t>Promote the efficient use of water, enable water harvesting where adverse effects on the environment can be avoided, remedied or mitigated, and enable the transfer of water permits in whole or in part.</w:t>
            </w:r>
          </w:p>
        </w:tc>
        <w:tc>
          <w:tcPr>
            <w:tcW w:w="2051" w:type="pct"/>
            <w:tcBorders>
              <w:bottom w:val="single" w:sz="4" w:space="0" w:color="4F81BD" w:themeColor="accent1"/>
            </w:tcBorders>
          </w:tcPr>
          <w:p w:rsidR="00BD61E2" w:rsidRPr="00FF18C6" w:rsidRDefault="0000061C" w:rsidP="00CD3905">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0000061C">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3B</w:t>
            </w:r>
          </w:p>
        </w:tc>
        <w:tc>
          <w:tcPr>
            <w:tcW w:w="1862" w:type="pct"/>
            <w:tcBorders>
              <w:top w:val="none" w:sz="0" w:space="0" w:color="auto"/>
              <w:bottom w:val="single" w:sz="4" w:space="0" w:color="4F81BD" w:themeColor="accent1"/>
            </w:tcBorders>
          </w:tcPr>
          <w:p w:rsidR="00E944A3"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bookmarkStart w:id="21" w:name="PolicyWN3B"/>
            <w:bookmarkStart w:id="22" w:name="PolicyWQ3B"/>
            <w:r w:rsidRPr="0000061C">
              <w:rPr>
                <w:rFonts w:ascii="Arial" w:eastAsia="Times New Roman" w:hAnsi="Arial" w:cs="Arial"/>
                <w:i/>
                <w:sz w:val="20"/>
                <w:szCs w:val="20"/>
              </w:rPr>
              <w:t>Allocating water</w:t>
            </w:r>
            <w:bookmarkEnd w:id="21"/>
            <w:bookmarkEnd w:id="22"/>
          </w:p>
          <w:p w:rsidR="00BD61E2" w:rsidRPr="00CD3905" w:rsidRDefault="00BD61E2" w:rsidP="00B1701F">
            <w:pPr>
              <w:pStyle w:val="Default"/>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Have regard to the following matters when allocating and reallocating freshwater: </w:t>
            </w:r>
          </w:p>
          <w:p w:rsidR="00BD61E2" w:rsidRPr="00CD3905"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demands and availability of water within catchments or areas; </w:t>
            </w:r>
          </w:p>
          <w:p w:rsidR="00BD61E2" w:rsidRPr="00CD3905"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Making water available to meet existing and reasonably foreseeable domestic, marae or municipal water supply needs with priority for essential drinking and sanitation requirements; </w:t>
            </w:r>
          </w:p>
          <w:p w:rsidR="00BD61E2" w:rsidRPr="00CD3905"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relative economic benefits of the proposed end use of the water, when allocation limits are exceeded, or are close to being exceeded; </w:t>
            </w:r>
          </w:p>
          <w:p w:rsidR="00BD61E2" w:rsidRPr="00CD3905"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benefits of maintaining instream flows to protect and enhance the cultural values of a waterbody, including its mauri; </w:t>
            </w:r>
          </w:p>
          <w:p w:rsidR="00BD61E2" w:rsidRPr="00CD3905"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Requiring the volume of water allocated and taken to be reasonable and justifiable with regard to its intended use; </w:t>
            </w:r>
          </w:p>
          <w:p w:rsidR="005B68ED" w:rsidRPr="00FF18C6" w:rsidRDefault="00BD61E2" w:rsidP="005D467D">
            <w:pPr>
              <w:pStyle w:val="Default"/>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D3905">
              <w:rPr>
                <w:sz w:val="20"/>
                <w:szCs w:val="20"/>
              </w:rPr>
              <w:t xml:space="preserve">The value of investments that existing consent holders have made which depend on the water abstracted; </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single" w:sz="4" w:space="0" w:color="4F81BD" w:themeColor="accent1"/>
            </w:tcBorders>
          </w:tcPr>
          <w:p w:rsidR="00FF18C6" w:rsidRPr="00CD3905" w:rsidRDefault="00FF18C6" w:rsidP="005D467D">
            <w:pPr>
              <w:pStyle w:val="Default"/>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D3905">
              <w:rPr>
                <w:sz w:val="20"/>
                <w:szCs w:val="20"/>
              </w:rPr>
              <w:t xml:space="preserve">The availability of the water for other uses, including cultural uses; </w:t>
            </w:r>
          </w:p>
          <w:p w:rsidR="00FF18C6" w:rsidRDefault="00FF18C6" w:rsidP="005D467D">
            <w:pPr>
              <w:pStyle w:val="Default"/>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sz w:val="20"/>
                <w:szCs w:val="20"/>
              </w:rPr>
              <w:t>The availability of water for other uses, including cultural uses;</w:t>
            </w:r>
          </w:p>
          <w:p w:rsidR="00FF18C6" w:rsidRPr="00CD3905" w:rsidRDefault="00FF18C6" w:rsidP="005D467D">
            <w:pPr>
              <w:pStyle w:val="Default"/>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CD3905">
              <w:rPr>
                <w:color w:val="auto"/>
                <w:sz w:val="20"/>
                <w:szCs w:val="20"/>
              </w:rPr>
              <w:t xml:space="preserve">The benefits to be derived from the use of water for, or directly associated with electricity generation from renewable sources; and </w:t>
            </w:r>
          </w:p>
          <w:p w:rsidR="00FF18C6" w:rsidRPr="00FF18C6" w:rsidRDefault="00FF18C6" w:rsidP="005D467D">
            <w:pPr>
              <w:pStyle w:val="Default"/>
              <w:numPr>
                <w:ilvl w:val="0"/>
                <w:numId w:val="7"/>
              </w:numPr>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B1701F">
              <w:rPr>
                <w:sz w:val="20"/>
                <w:szCs w:val="20"/>
              </w:rPr>
              <w:t>The benefits to be derived from the use of water for rural production activities.</w:t>
            </w:r>
            <w:r w:rsidRPr="00CD3905">
              <w:rPr>
                <w:color w:val="auto"/>
                <w:sz w:val="20"/>
                <w:szCs w:val="20"/>
              </w:rPr>
              <w:t xml:space="preserve"> </w:t>
            </w:r>
          </w:p>
        </w:tc>
        <w:tc>
          <w:tcPr>
            <w:tcW w:w="2051" w:type="pct"/>
            <w:tcBorders>
              <w:top w:val="single" w:sz="4" w:space="0" w:color="4F81BD" w:themeColor="accent1"/>
            </w:tcBorders>
          </w:tcPr>
          <w:p w:rsidR="00FF18C6" w:rsidRPr="00CD3905" w:rsidRDefault="00FF18C6"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p>
        </w:tc>
      </w:tr>
      <w:tr w:rsidR="005B68ED" w:rsidRPr="00CD3905" w:rsidTr="005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lang w:val="en-GB"/>
              </w:rPr>
            </w:pPr>
            <w:r w:rsidRPr="00CD3905">
              <w:rPr>
                <w:rFonts w:ascii="Arial" w:eastAsia="Times New Roman" w:hAnsi="Arial" w:cs="Arial"/>
                <w:sz w:val="20"/>
                <w:szCs w:val="20"/>
              </w:rPr>
              <w:t>Policy WQ 4B</w:t>
            </w:r>
          </w:p>
        </w:tc>
        <w:tc>
          <w:tcPr>
            <w:tcW w:w="1862" w:type="pct"/>
            <w:tcBorders>
              <w:top w:val="none" w:sz="0" w:space="0" w:color="auto"/>
              <w:bottom w:val="single" w:sz="4" w:space="0" w:color="4F81BD" w:themeColor="accent1"/>
            </w:tcBorders>
          </w:tcPr>
          <w:p w:rsidR="005B68ED" w:rsidRPr="0000061C" w:rsidRDefault="005B68ED"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Establishing common expiry revie</w:t>
            </w:r>
            <w:r w:rsidR="0000061C" w:rsidRPr="0000061C">
              <w:rPr>
                <w:rFonts w:ascii="Arial" w:eastAsia="Times New Roman" w:hAnsi="Arial" w:cs="Arial"/>
                <w:i/>
                <w:sz w:val="20"/>
                <w:szCs w:val="20"/>
              </w:rPr>
              <w:t>w dates for the taking of water</w:t>
            </w:r>
          </w:p>
          <w:p w:rsidR="005B68ED" w:rsidRPr="00CD3905" w:rsidRDefault="00BC5C73"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 xml:space="preserve">Establish and implement common review dates for the taking and use of surface and groundwater </w:t>
            </w:r>
            <w:r w:rsidR="00486CE4" w:rsidRPr="00CD3905">
              <w:rPr>
                <w:rFonts w:ascii="Arial" w:eastAsia="Times New Roman" w:hAnsi="Arial" w:cs="Arial"/>
                <w:sz w:val="20"/>
                <w:szCs w:val="20"/>
              </w:rPr>
              <w:t>within specified</w:t>
            </w:r>
            <w:r w:rsidRPr="00CD3905">
              <w:rPr>
                <w:rFonts w:ascii="Arial" w:eastAsia="Times New Roman" w:hAnsi="Arial" w:cs="Arial"/>
                <w:sz w:val="20"/>
                <w:szCs w:val="20"/>
              </w:rPr>
              <w:t xml:space="preserve"> catchments.</w:t>
            </w:r>
          </w:p>
        </w:tc>
        <w:tc>
          <w:tcPr>
            <w:tcW w:w="2051" w:type="pct"/>
            <w:tcBorders>
              <w:top w:val="none" w:sz="0" w:space="0" w:color="auto"/>
              <w:bottom w:val="single" w:sz="4" w:space="0" w:color="4F81BD" w:themeColor="accent1"/>
              <w:right w:val="none" w:sz="0" w:space="0" w:color="auto"/>
            </w:tcBorders>
          </w:tcPr>
          <w:p w:rsidR="0067410C"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BC5C73" w:rsidRPr="00CD3905" w:rsidTr="005406D7">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BC5C73" w:rsidRPr="00CD3905" w:rsidRDefault="00BC5C73"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6B</w:t>
            </w:r>
          </w:p>
        </w:tc>
        <w:tc>
          <w:tcPr>
            <w:tcW w:w="1862" w:type="pct"/>
            <w:tcBorders>
              <w:bottom w:val="single" w:sz="4" w:space="0" w:color="4F81BD" w:themeColor="accent1"/>
            </w:tcBorders>
          </w:tcPr>
          <w:p w:rsidR="00BC5C73" w:rsidRPr="0000061C"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Ensuring water availability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designations, plan changes, land use and/or subdivision consent the applicant should ensure that there is sufficient water available at the location to support the activity.</w:t>
            </w:r>
          </w:p>
          <w:p w:rsidR="00BC5C73" w:rsidRPr="00CD3905" w:rsidRDefault="00BC5C73"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00061C">
              <w:rPr>
                <w:rFonts w:ascii="Arial" w:eastAsia="Times New Roman" w:hAnsi="Arial" w:cs="Arial"/>
                <w:b/>
                <w:sz w:val="20"/>
                <w:szCs w:val="20"/>
              </w:rPr>
              <w:t>Explanation:</w:t>
            </w:r>
            <w:r w:rsidRPr="00CD3905">
              <w:rPr>
                <w:rFonts w:ascii="Arial" w:eastAsia="Times New Roman" w:hAnsi="Arial" w:cs="Arial"/>
                <w:sz w:val="20"/>
                <w:szCs w:val="20"/>
              </w:rPr>
              <w:t xml:space="preserve"> Before seeking consent for a new development or particular activity the applicant should check that there is sufficient water available to sustain it. The Regional Council can advise a potential applicant regarding the availability of water at the location of their proposed development so they can make an informed decision about whether or not to proceed with their proposal.</w:t>
            </w:r>
          </w:p>
        </w:tc>
        <w:tc>
          <w:tcPr>
            <w:tcW w:w="2051" w:type="pct"/>
            <w:tcBorders>
              <w:bottom w:val="single" w:sz="4" w:space="0" w:color="4F81BD" w:themeColor="accent1"/>
            </w:tcBorders>
          </w:tcPr>
          <w:p w:rsidR="0067410C"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1D4E2E" w:rsidRPr="00CD3905" w:rsidTr="005406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single" w:sz="4" w:space="0" w:color="4F81BD" w:themeColor="accent1"/>
              <w:left w:val="none" w:sz="0" w:space="0" w:color="auto"/>
              <w:bottom w:val="none" w:sz="0" w:space="0" w:color="auto"/>
            </w:tcBorders>
          </w:tcPr>
          <w:p w:rsidR="001D4E2E" w:rsidRPr="00CD3905" w:rsidRDefault="001D4E2E"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lastRenderedPageBreak/>
              <w:t>Policy WQ 7B</w:t>
            </w:r>
          </w:p>
        </w:tc>
        <w:tc>
          <w:tcPr>
            <w:tcW w:w="1862" w:type="pct"/>
            <w:tcBorders>
              <w:top w:val="single" w:sz="4" w:space="0" w:color="4F81BD" w:themeColor="accent1"/>
              <w:bottom w:val="none" w:sz="0" w:space="0" w:color="auto"/>
            </w:tcBorders>
          </w:tcPr>
          <w:p w:rsidR="001D4E2E" w:rsidRPr="0000061C" w:rsidRDefault="001D4E2E" w:rsidP="00B1701F">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Reducing water demand</w:t>
            </w:r>
          </w:p>
          <w:p w:rsidR="0040317D" w:rsidRPr="00CD3905" w:rsidRDefault="001D4E2E" w:rsidP="0000061C">
            <w:pPr>
              <w:tabs>
                <w:tab w:val="left" w:pos="851"/>
              </w:tabs>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 applying for land use and/or subdivision consent the applicant shall consider alternative sources of</w:t>
            </w:r>
            <w:r w:rsidR="0000061C">
              <w:rPr>
                <w:rFonts w:ascii="Arial" w:eastAsia="Times New Roman" w:hAnsi="Arial" w:cs="Arial"/>
                <w:sz w:val="20"/>
                <w:szCs w:val="20"/>
              </w:rPr>
              <w:t xml:space="preserve"> </w:t>
            </w:r>
            <w:r w:rsidRPr="00CD3905">
              <w:rPr>
                <w:rFonts w:ascii="Arial" w:eastAsia="Times New Roman" w:hAnsi="Arial" w:cs="Arial"/>
                <w:sz w:val="20"/>
                <w:szCs w:val="20"/>
              </w:rPr>
              <w:t>water, and where reasonable, implement water conservation measures and the benefits of water collection</w:t>
            </w:r>
            <w:r w:rsidR="00B1701F">
              <w:rPr>
                <w:rFonts w:ascii="Arial" w:eastAsia="Times New Roman" w:hAnsi="Arial" w:cs="Arial"/>
                <w:sz w:val="20"/>
                <w:szCs w:val="20"/>
              </w:rPr>
              <w:t xml:space="preserve"> </w:t>
            </w:r>
            <w:r w:rsidRPr="00CD3905">
              <w:rPr>
                <w:rFonts w:ascii="Arial" w:eastAsia="Times New Roman" w:hAnsi="Arial" w:cs="Arial"/>
                <w:sz w:val="20"/>
                <w:szCs w:val="20"/>
              </w:rPr>
              <w:t>and reuse and/or recycling.</w:t>
            </w:r>
          </w:p>
        </w:tc>
        <w:tc>
          <w:tcPr>
            <w:tcW w:w="2051" w:type="pct"/>
            <w:tcBorders>
              <w:top w:val="single" w:sz="4" w:space="0" w:color="4F81BD" w:themeColor="accent1"/>
              <w:bottom w:val="none" w:sz="0" w:space="0" w:color="auto"/>
              <w:right w:val="none" w:sz="0" w:space="0" w:color="auto"/>
            </w:tcBorders>
          </w:tcPr>
          <w:p w:rsidR="001D4E2E" w:rsidRPr="00FF18C6" w:rsidRDefault="0067410C"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5B68ED" w:rsidRPr="00CD3905" w:rsidTr="00FF18C6">
        <w:tc>
          <w:tcPr>
            <w:cnfStyle w:val="001000000000" w:firstRow="0" w:lastRow="0" w:firstColumn="1" w:lastColumn="0" w:oddVBand="0" w:evenVBand="0" w:oddHBand="0" w:evenHBand="0" w:firstRowFirstColumn="0" w:firstRowLastColumn="0" w:lastRowFirstColumn="0" w:lastRowLastColumn="0"/>
            <w:tcW w:w="1087" w:type="pct"/>
            <w:tcBorders>
              <w:bottom w:val="single" w:sz="4" w:space="0" w:color="4F81BD" w:themeColor="accent1"/>
            </w:tcBorders>
          </w:tcPr>
          <w:p w:rsidR="005B68ED" w:rsidRPr="00CD3905" w:rsidRDefault="005B68ED" w:rsidP="00B1701F">
            <w:pPr>
              <w:tabs>
                <w:tab w:val="left" w:pos="851"/>
              </w:tabs>
              <w:spacing w:before="120" w:after="120"/>
              <w:rPr>
                <w:rFonts w:ascii="Arial" w:eastAsia="Times New Roman" w:hAnsi="Arial" w:cs="Arial"/>
                <w:sz w:val="20"/>
                <w:szCs w:val="20"/>
              </w:rPr>
            </w:pPr>
            <w:r w:rsidRPr="00CD3905">
              <w:rPr>
                <w:rFonts w:ascii="Arial" w:eastAsia="Times New Roman" w:hAnsi="Arial" w:cs="Arial"/>
                <w:sz w:val="20"/>
                <w:szCs w:val="20"/>
              </w:rPr>
              <w:t>Policy WQ 8B</w:t>
            </w:r>
          </w:p>
        </w:tc>
        <w:tc>
          <w:tcPr>
            <w:tcW w:w="1862" w:type="pct"/>
            <w:tcBorders>
              <w:bottom w:val="single" w:sz="4" w:space="0" w:color="4F81BD" w:themeColor="accent1"/>
            </w:tcBorders>
          </w:tcPr>
          <w:p w:rsidR="001D4E2E" w:rsidRPr="0000061C" w:rsidRDefault="001D4E2E" w:rsidP="00B1701F">
            <w:pPr>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rPr>
            </w:pPr>
            <w:r w:rsidRPr="0000061C">
              <w:rPr>
                <w:rFonts w:ascii="Arial" w:eastAsia="Times New Roman" w:hAnsi="Arial" w:cs="Arial"/>
                <w:i/>
                <w:sz w:val="20"/>
                <w:szCs w:val="20"/>
              </w:rPr>
              <w:t>Managing consented water takes to ensure efficient use</w:t>
            </w:r>
          </w:p>
          <w:p w:rsidR="001D4E2E" w:rsidRPr="00CD3905" w:rsidRDefault="001D4E2E" w:rsidP="00B1701F">
            <w:pPr>
              <w:tabs>
                <w:tab w:val="left" w:pos="851"/>
              </w:tabs>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When</w:t>
            </w:r>
            <w:r w:rsidR="00BC5C73" w:rsidRPr="00CD3905">
              <w:rPr>
                <w:rFonts w:ascii="Arial" w:eastAsia="Times New Roman" w:hAnsi="Arial" w:cs="Arial"/>
                <w:sz w:val="20"/>
                <w:szCs w:val="20"/>
              </w:rPr>
              <w:t xml:space="preserve"> considering an application for </w:t>
            </w:r>
            <w:r w:rsidRPr="00CD3905">
              <w:rPr>
                <w:rFonts w:ascii="Arial" w:eastAsia="Times New Roman" w:hAnsi="Arial" w:cs="Arial"/>
                <w:sz w:val="20"/>
                <w:szCs w:val="20"/>
              </w:rPr>
              <w:t>resource consent to take water, regard shall be given to:</w:t>
            </w:r>
          </w:p>
          <w:p w:rsidR="001D4E2E" w:rsidRPr="00B1701F" w:rsidRDefault="00AD3C84"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 xml:space="preserve">The extent to which water users </w:t>
            </w:r>
            <w:r w:rsidR="001D4E2E" w:rsidRPr="00B1701F">
              <w:rPr>
                <w:rFonts w:ascii="Arial" w:eastAsia="Times New Roman" w:hAnsi="Arial" w:cs="Arial"/>
                <w:sz w:val="20"/>
                <w:szCs w:val="20"/>
              </w:rPr>
              <w:t>have demonstrated a reasonable need for the rates and volumes</w:t>
            </w:r>
            <w:r w:rsidR="00B1701F">
              <w:rPr>
                <w:rFonts w:ascii="Arial" w:eastAsia="Times New Roman" w:hAnsi="Arial" w:cs="Arial"/>
                <w:sz w:val="20"/>
                <w:szCs w:val="20"/>
              </w:rPr>
              <w:t xml:space="preserve"> </w:t>
            </w:r>
            <w:r w:rsidR="001D4E2E" w:rsidRPr="00B1701F">
              <w:rPr>
                <w:rFonts w:ascii="Arial" w:eastAsia="Times New Roman" w:hAnsi="Arial" w:cs="Arial"/>
                <w:sz w:val="20"/>
                <w:szCs w:val="20"/>
              </w:rPr>
              <w:t>sought;</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to which water users have demonstrated that the water will be used efficiently;</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extent of potential adverse effects on other authorised users;</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Specifying the maximum allowable water use as well as maximum abstraction rates;</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Requiring the consent holder to measure and report the actual amount of water taken;</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Whether water is able to be taken within pressure catchments and aquifers that are nearing full</w:t>
            </w:r>
            <w:r w:rsidR="00B1701F">
              <w:rPr>
                <w:rFonts w:ascii="Arial" w:eastAsia="Times New Roman" w:hAnsi="Arial" w:cs="Arial"/>
                <w:sz w:val="20"/>
                <w:szCs w:val="20"/>
              </w:rPr>
              <w:t xml:space="preserve"> </w:t>
            </w:r>
            <w:r w:rsidRPr="00B1701F">
              <w:rPr>
                <w:rFonts w:ascii="Arial" w:eastAsia="Times New Roman" w:hAnsi="Arial" w:cs="Arial"/>
                <w:sz w:val="20"/>
                <w:szCs w:val="20"/>
              </w:rPr>
              <w:t>allocation;</w:t>
            </w:r>
          </w:p>
          <w:p w:rsidR="001D4E2E" w:rsidRPr="00B1701F"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Preventing saltwater intrusion;</w:t>
            </w:r>
          </w:p>
          <w:p w:rsidR="005B68ED" w:rsidRPr="00FF18C6" w:rsidRDefault="001D4E2E" w:rsidP="005D467D">
            <w:pPr>
              <w:pStyle w:val="ListParagraph"/>
              <w:numPr>
                <w:ilvl w:val="0"/>
                <w:numId w:val="8"/>
              </w:numPr>
              <w:tabs>
                <w:tab w:val="left" w:pos="851"/>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reasonably foreseeable impacts of climate change;</w:t>
            </w:r>
          </w:p>
        </w:tc>
        <w:tc>
          <w:tcPr>
            <w:tcW w:w="2051" w:type="pct"/>
            <w:tcBorders>
              <w:bottom w:val="single" w:sz="4" w:space="0" w:color="4F81BD" w:themeColor="accent1"/>
            </w:tcBorders>
          </w:tcPr>
          <w:p w:rsidR="005B68ED" w:rsidRPr="00FF18C6" w:rsidRDefault="0067410C" w:rsidP="00B1701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highlight w:val="yellow"/>
                <w:lang w:val="en-GB"/>
              </w:rPr>
            </w:pPr>
            <w:r w:rsidRPr="00CD3905">
              <w:rPr>
                <w:rFonts w:ascii="Arial" w:eastAsia="Times New Roman" w:hAnsi="Arial" w:cs="Arial"/>
                <w:b/>
                <w:sz w:val="20"/>
                <w:szCs w:val="20"/>
                <w:lang w:val="en-GB"/>
              </w:rPr>
              <w:t>Comment:</w:t>
            </w:r>
            <w:r w:rsidR="00FF18C6">
              <w:rPr>
                <w:rFonts w:ascii="Arial" w:eastAsia="Times New Roman" w:hAnsi="Arial" w:cs="Arial"/>
                <w:b/>
                <w:sz w:val="20"/>
                <w:szCs w:val="20"/>
                <w:lang w:val="en-GB"/>
              </w:rPr>
              <w:t xml:space="preserve"> </w:t>
            </w:r>
            <w:r w:rsidR="00FF18C6">
              <w:rPr>
                <w:rFonts w:ascii="Arial" w:eastAsia="Times New Roman" w:hAnsi="Arial" w:cs="Arial"/>
                <w:sz w:val="20"/>
                <w:szCs w:val="20"/>
                <w:lang w:val="en-GB"/>
              </w:rPr>
              <w:fldChar w:fldCharType="begin">
                <w:ffData>
                  <w:name w:val="Text21"/>
                  <w:enabled/>
                  <w:calcOnExit w:val="0"/>
                  <w:textInput/>
                </w:ffData>
              </w:fldChar>
            </w:r>
            <w:r w:rsidR="00FF18C6">
              <w:rPr>
                <w:rFonts w:ascii="Arial" w:eastAsia="Times New Roman" w:hAnsi="Arial" w:cs="Arial"/>
                <w:sz w:val="20"/>
                <w:szCs w:val="20"/>
                <w:lang w:val="en-GB"/>
              </w:rPr>
              <w:instrText xml:space="preserve"> FORMTEXT </w:instrText>
            </w:r>
            <w:r w:rsidR="00FF18C6">
              <w:rPr>
                <w:rFonts w:ascii="Arial" w:eastAsia="Times New Roman" w:hAnsi="Arial" w:cs="Arial"/>
                <w:sz w:val="20"/>
                <w:szCs w:val="20"/>
                <w:lang w:val="en-GB"/>
              </w:rPr>
            </w:r>
            <w:r w:rsidR="00FF18C6">
              <w:rPr>
                <w:rFonts w:ascii="Arial" w:eastAsia="Times New Roman" w:hAnsi="Arial" w:cs="Arial"/>
                <w:sz w:val="20"/>
                <w:szCs w:val="20"/>
                <w:lang w:val="en-GB"/>
              </w:rPr>
              <w:fldChar w:fldCharType="separate"/>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E9086E">
              <w:rPr>
                <w:rFonts w:ascii="Arial" w:eastAsia="Times New Roman" w:hAnsi="Arial" w:cs="Arial"/>
                <w:noProof/>
                <w:sz w:val="20"/>
                <w:szCs w:val="20"/>
                <w:lang w:val="en-GB"/>
              </w:rPr>
              <w:t> </w:t>
            </w:r>
            <w:r w:rsidR="00FF18C6">
              <w:rPr>
                <w:rFonts w:ascii="Arial" w:eastAsia="Times New Roman" w:hAnsi="Arial" w:cs="Arial"/>
                <w:sz w:val="20"/>
                <w:szCs w:val="20"/>
                <w:lang w:val="en-GB"/>
              </w:rPr>
              <w:fldChar w:fldCharType="end"/>
            </w:r>
          </w:p>
        </w:tc>
      </w:tr>
      <w:tr w:rsidR="00FF18C6" w:rsidRPr="00CD3905" w:rsidTr="00FF18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7" w:type="pct"/>
            <w:tcBorders>
              <w:top w:val="none" w:sz="0" w:space="0" w:color="auto"/>
              <w:left w:val="none" w:sz="0" w:space="0" w:color="auto"/>
              <w:bottom w:val="single" w:sz="4" w:space="0" w:color="4F81BD" w:themeColor="accent1"/>
            </w:tcBorders>
          </w:tcPr>
          <w:p w:rsidR="00FF18C6" w:rsidRPr="00CD3905" w:rsidRDefault="00FF18C6" w:rsidP="00B1701F">
            <w:pPr>
              <w:tabs>
                <w:tab w:val="left" w:pos="851"/>
              </w:tabs>
              <w:spacing w:before="120" w:after="120"/>
              <w:rPr>
                <w:rFonts w:ascii="Arial" w:eastAsia="Times New Roman" w:hAnsi="Arial" w:cs="Arial"/>
                <w:sz w:val="20"/>
                <w:szCs w:val="20"/>
              </w:rPr>
            </w:pPr>
          </w:p>
        </w:tc>
        <w:tc>
          <w:tcPr>
            <w:tcW w:w="1862" w:type="pct"/>
            <w:tcBorders>
              <w:top w:val="none" w:sz="0" w:space="0" w:color="auto"/>
              <w:bottom w:val="single" w:sz="4" w:space="0" w:color="4F81BD" w:themeColor="accent1"/>
            </w:tcBorders>
          </w:tcPr>
          <w:p w:rsidR="00FF18C6" w:rsidRPr="00B1701F" w:rsidRDefault="00FF18C6" w:rsidP="005D467D">
            <w:pPr>
              <w:pStyle w:val="ListParagraph"/>
              <w:numPr>
                <w:ilvl w:val="0"/>
                <w:numId w:val="8"/>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Establishing and applying a consent term of no more than 15 years, unless:</w:t>
            </w:r>
          </w:p>
          <w:p w:rsidR="00FF18C6" w:rsidRPr="00B1701F" w:rsidRDefault="00FF18C6" w:rsidP="005D467D">
            <w:pPr>
              <w:pStyle w:val="ListParagraph"/>
              <w:numPr>
                <w:ilvl w:val="0"/>
                <w:numId w:val="9"/>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necessary to enable the use or development of regionally significant infrastructure;</w:t>
            </w:r>
          </w:p>
          <w:p w:rsidR="00FF18C6" w:rsidRPr="00B1701F" w:rsidRDefault="00FF18C6" w:rsidP="005D467D">
            <w:pPr>
              <w:pStyle w:val="ListParagraph"/>
              <w:numPr>
                <w:ilvl w:val="0"/>
                <w:numId w:val="9"/>
              </w:numPr>
              <w:tabs>
                <w:tab w:val="left" w:pos="60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The take and use of water is for a non-typical activity such as dewatering and the access to, and use and development of mineral resources; or</w:t>
            </w:r>
          </w:p>
          <w:p w:rsidR="00FF18C6" w:rsidRPr="00B1701F" w:rsidRDefault="00FF18C6" w:rsidP="005D467D">
            <w:pPr>
              <w:pStyle w:val="ListParagraph"/>
              <w:numPr>
                <w:ilvl w:val="0"/>
                <w:numId w:val="9"/>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701F">
              <w:rPr>
                <w:rFonts w:ascii="Arial" w:eastAsia="Times New Roman" w:hAnsi="Arial" w:cs="Arial"/>
                <w:sz w:val="20"/>
                <w:szCs w:val="20"/>
              </w:rPr>
              <w:t>A longer term is demonstrated by the applicant to be appropriate in the circumstances;</w:t>
            </w:r>
          </w:p>
          <w:p w:rsidR="00FF18C6" w:rsidRPr="00FF18C6" w:rsidRDefault="00FF18C6" w:rsidP="005D467D">
            <w:pPr>
              <w:pStyle w:val="ListParagraph"/>
              <w:numPr>
                <w:ilvl w:val="0"/>
                <w:numId w:val="8"/>
              </w:numPr>
              <w:tabs>
                <w:tab w:val="left" w:pos="851"/>
              </w:tabs>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D3905">
              <w:rPr>
                <w:rFonts w:ascii="Arial" w:eastAsia="Times New Roman" w:hAnsi="Arial" w:cs="Arial"/>
                <w:sz w:val="20"/>
                <w:szCs w:val="20"/>
              </w:rPr>
              <w:t>The benefits to be derived from the use of water for, or directly associated with electricity, generation from renewable sources.</w:t>
            </w:r>
            <w:r w:rsidRPr="00B1701F">
              <w:rPr>
                <w:rFonts w:ascii="Arial" w:eastAsia="Times New Roman" w:hAnsi="Arial" w:cs="Arial"/>
                <w:sz w:val="20"/>
                <w:szCs w:val="20"/>
              </w:rPr>
              <w:t xml:space="preserve"> </w:t>
            </w:r>
          </w:p>
        </w:tc>
        <w:tc>
          <w:tcPr>
            <w:tcW w:w="2051" w:type="pct"/>
            <w:tcBorders>
              <w:top w:val="none" w:sz="0" w:space="0" w:color="auto"/>
              <w:bottom w:val="single" w:sz="4" w:space="0" w:color="4F81BD" w:themeColor="accent1"/>
              <w:right w:val="none" w:sz="0" w:space="0" w:color="auto"/>
            </w:tcBorders>
          </w:tcPr>
          <w:p w:rsidR="00FF18C6" w:rsidRPr="00CD3905" w:rsidRDefault="00FF18C6" w:rsidP="00B1701F">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p>
        </w:tc>
      </w:tr>
    </w:tbl>
    <w:p w:rsidR="00FF18C6" w:rsidRDefault="00FF18C6">
      <w:pPr>
        <w:rPr>
          <w:rFonts w:ascii="Arial" w:eastAsia="Times New Roman" w:hAnsi="Arial" w:cs="Times New Roman"/>
          <w:b/>
          <w:sz w:val="28"/>
          <w:szCs w:val="28"/>
        </w:rPr>
        <w:sectPr w:rsidR="00FF18C6" w:rsidSect="002031DF">
          <w:footerReference w:type="even" r:id="rId14"/>
          <w:footerReference w:type="default" r:id="rId15"/>
          <w:pgSz w:w="16838" w:h="11906" w:orient="landscape" w:code="9"/>
          <w:pgMar w:top="1134" w:right="1134" w:bottom="1134" w:left="1134" w:header="720" w:footer="720" w:gutter="0"/>
          <w:cols w:space="708"/>
          <w:docGrid w:linePitch="360"/>
        </w:sectPr>
      </w:pPr>
    </w:p>
    <w:p w:rsidR="00564381" w:rsidRPr="00B1701F" w:rsidRDefault="00B1701F" w:rsidP="00FF18C6">
      <w:pPr>
        <w:pStyle w:val="Suheading1"/>
      </w:pPr>
      <w:r w:rsidRPr="00B1701F">
        <w:lastRenderedPageBreak/>
        <w:t xml:space="preserve">National </w:t>
      </w:r>
      <w:r w:rsidR="0000061C">
        <w:t>p</w:t>
      </w:r>
      <w:r w:rsidRPr="00B1701F">
        <w:t xml:space="preserve">lanning </w:t>
      </w:r>
      <w:r w:rsidR="0000061C">
        <w:t>d</w:t>
      </w:r>
      <w:r w:rsidRPr="00B1701F">
        <w:t>ocuments</w:t>
      </w:r>
    </w:p>
    <w:p w:rsidR="00474650" w:rsidRPr="005D467D" w:rsidRDefault="00D86B21" w:rsidP="005D467D">
      <w:pPr>
        <w:pStyle w:val="Subheading2"/>
        <w:rPr>
          <w:sz w:val="22"/>
        </w:rPr>
      </w:pPr>
      <w:r w:rsidRPr="005D467D">
        <w:rPr>
          <w:sz w:val="22"/>
        </w:rPr>
        <w:t xml:space="preserve">National Environmental Standard for Sources of Human Drinking Water </w:t>
      </w:r>
      <w:r w:rsidRPr="005D467D">
        <w:rPr>
          <w:i/>
          <w:sz w:val="22"/>
        </w:rPr>
        <w:t>(link here)</w:t>
      </w:r>
      <w:r w:rsidR="00474650" w:rsidRPr="005D467D">
        <w:rPr>
          <w:sz w:val="22"/>
        </w:rPr>
        <w:t xml:space="preserve"> </w:t>
      </w:r>
      <w:hyperlink r:id="rId16" w:history="1">
        <w:r w:rsidR="007A3CA8" w:rsidRPr="005D467D">
          <w:rPr>
            <w:rStyle w:val="Hyperlink"/>
            <w:i/>
            <w:sz w:val="22"/>
          </w:rPr>
          <w:t>NES for Sources of Human Drinking Water</w:t>
        </w:r>
      </w:hyperlink>
      <w:r w:rsidRPr="005D467D">
        <w:rPr>
          <w:sz w:val="22"/>
        </w:rPr>
        <w:t xml:space="preserve"> </w:t>
      </w:r>
    </w:p>
    <w:p w:rsidR="00B1701F" w:rsidRPr="00DD44D8" w:rsidRDefault="00D86B21" w:rsidP="005D467D">
      <w:pPr>
        <w:pStyle w:val="Bodycopytext"/>
      </w:pPr>
      <w:r w:rsidRPr="00DD44D8">
        <w:t>Does your proposed activity affect, or potentially affect, a drinking water supply that provides for between 25 and 501 people or more f</w:t>
      </w:r>
      <w:r w:rsidR="00474650" w:rsidRPr="00DD44D8">
        <w:t>o</w:t>
      </w:r>
      <w:r w:rsidR="00B1701F" w:rsidRPr="00DD44D8">
        <w:t xml:space="preserve">r at least 60 days of the year? </w:t>
      </w:r>
    </w:p>
    <w:p w:rsidR="00DD44D8" w:rsidRPr="00603A5B" w:rsidRDefault="00DD44D8" w:rsidP="005D467D">
      <w:pPr>
        <w:spacing w:after="24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864DCB" w:rsidRPr="005D467D" w:rsidRDefault="00864DCB" w:rsidP="005D467D">
      <w:pPr>
        <w:pStyle w:val="Subheading2"/>
        <w:rPr>
          <w:i/>
          <w:sz w:val="22"/>
        </w:rPr>
      </w:pPr>
      <w:r w:rsidRPr="005D467D">
        <w:rPr>
          <w:sz w:val="22"/>
        </w:rPr>
        <w:t xml:space="preserve">National Policy Statement for Freshwater Management </w:t>
      </w:r>
      <w:r w:rsidRPr="005D467D">
        <w:rPr>
          <w:i/>
          <w:sz w:val="22"/>
        </w:rPr>
        <w:t>(link here)</w:t>
      </w:r>
      <w:r w:rsidRPr="005D467D">
        <w:rPr>
          <w:sz w:val="22"/>
        </w:rPr>
        <w:t xml:space="preserve"> </w:t>
      </w:r>
      <w:hyperlink r:id="rId17" w:history="1">
        <w:r w:rsidR="00C647C7" w:rsidRPr="005D467D">
          <w:rPr>
            <w:rStyle w:val="Hyperlink"/>
            <w:i/>
            <w:sz w:val="22"/>
            <w:szCs w:val="18"/>
          </w:rPr>
          <w:t>NPS for Freshwater Management</w:t>
        </w:r>
      </w:hyperlink>
    </w:p>
    <w:p w:rsidR="00B1701F" w:rsidRPr="00DD44D8" w:rsidRDefault="00864DCB" w:rsidP="005D467D">
      <w:pPr>
        <w:pStyle w:val="Bodycopytext"/>
      </w:pPr>
      <w:r w:rsidRPr="00DD44D8">
        <w:t>Does your proposed activity involve taking and/or using water or discharging a contaminant to water (e.g. stormwater, dewateri</w:t>
      </w:r>
      <w:r w:rsidR="00B1701F" w:rsidRPr="00DD44D8">
        <w:t>ng water, land drainage water)?</w:t>
      </w:r>
    </w:p>
    <w:p w:rsidR="00DD44D8" w:rsidRPr="00603A5B" w:rsidRDefault="00DD44D8" w:rsidP="005D467D">
      <w:pPr>
        <w:spacing w:after="24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6E69EC" w:rsidRPr="005D467D" w:rsidRDefault="00D86B21" w:rsidP="005D467D">
      <w:pPr>
        <w:pStyle w:val="Subheading2"/>
        <w:rPr>
          <w:i/>
          <w:sz w:val="22"/>
        </w:rPr>
      </w:pPr>
      <w:r w:rsidRPr="005D467D">
        <w:rPr>
          <w:sz w:val="22"/>
        </w:rPr>
        <w:t>Resource Management (Measuremen</w:t>
      </w:r>
      <w:r w:rsidR="00474650" w:rsidRPr="005D467D">
        <w:rPr>
          <w:sz w:val="22"/>
        </w:rPr>
        <w:t>t and Reporting of Water Takes)</w:t>
      </w:r>
      <w:r w:rsidRPr="005D467D">
        <w:rPr>
          <w:sz w:val="22"/>
        </w:rPr>
        <w:t xml:space="preserve"> Regulations 2010 </w:t>
      </w:r>
      <w:r w:rsidRPr="005D467D">
        <w:rPr>
          <w:i/>
          <w:sz w:val="22"/>
        </w:rPr>
        <w:t xml:space="preserve">(link here) </w:t>
      </w:r>
      <w:hyperlink r:id="rId18" w:history="1">
        <w:r w:rsidR="00C647C7" w:rsidRPr="005D467D">
          <w:rPr>
            <w:rStyle w:val="Hyperlink"/>
            <w:i/>
            <w:sz w:val="22"/>
          </w:rPr>
          <w:t>Resource Management Regulations - Measurement and Reporting of Water Takes</w:t>
        </w:r>
      </w:hyperlink>
    </w:p>
    <w:p w:rsidR="00B1701F" w:rsidRPr="00DD44D8" w:rsidRDefault="00D86B21" w:rsidP="005D467D">
      <w:pPr>
        <w:pStyle w:val="Bodycopytext"/>
      </w:pPr>
      <w:r w:rsidRPr="00DD44D8">
        <w:t>Does your proposed activity involve the taking of water at a rate of 5 litres per second or more?</w:t>
      </w:r>
    </w:p>
    <w:p w:rsidR="00DD44D8" w:rsidRPr="00603A5B" w:rsidRDefault="00DD44D8" w:rsidP="005D467D">
      <w:pPr>
        <w:spacing w:after="24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5722BF" w:rsidRPr="00B1701F" w:rsidRDefault="00564381" w:rsidP="005D467D">
      <w:pPr>
        <w:pStyle w:val="Suheading1"/>
      </w:pPr>
      <w:r w:rsidRPr="00B1701F">
        <w:t>Resource Management Act (RMA)</w:t>
      </w:r>
    </w:p>
    <w:p w:rsidR="00AE2E02" w:rsidRPr="005D467D" w:rsidRDefault="00564381" w:rsidP="005D467D">
      <w:pPr>
        <w:pStyle w:val="Subheading2"/>
        <w:rPr>
          <w:sz w:val="22"/>
        </w:rPr>
      </w:pPr>
      <w:r w:rsidRPr="005D467D">
        <w:rPr>
          <w:sz w:val="22"/>
        </w:rPr>
        <w:t>Part II Sections 5, 6, 7 and 8</w:t>
      </w:r>
      <w:r w:rsidR="00AE2E02" w:rsidRPr="005D467D">
        <w:rPr>
          <w:sz w:val="22"/>
        </w:rPr>
        <w:t xml:space="preserve"> </w:t>
      </w:r>
    </w:p>
    <w:p w:rsidR="00E92B72" w:rsidRPr="0040317D" w:rsidRDefault="00E92B72" w:rsidP="005D467D">
      <w:pPr>
        <w:pStyle w:val="Bodycopytext"/>
        <w:numPr>
          <w:ilvl w:val="0"/>
          <w:numId w:val="10"/>
        </w:numPr>
        <w:tabs>
          <w:tab w:val="clear" w:pos="1418"/>
          <w:tab w:val="num" w:pos="567"/>
        </w:tabs>
        <w:spacing w:after="120"/>
        <w:ind w:left="567"/>
      </w:pPr>
      <w:r w:rsidRPr="0040317D">
        <w:t>Purpose and principles</w:t>
      </w:r>
    </w:p>
    <w:p w:rsidR="00AE2E02" w:rsidRPr="0040317D" w:rsidRDefault="00E92B72" w:rsidP="005D467D">
      <w:pPr>
        <w:pStyle w:val="Bodycopytext"/>
        <w:numPr>
          <w:ilvl w:val="0"/>
          <w:numId w:val="10"/>
        </w:numPr>
        <w:spacing w:after="120"/>
        <w:ind w:left="567"/>
      </w:pPr>
      <w:r w:rsidRPr="0040317D">
        <w:t>s6 Matters of national i</w:t>
      </w:r>
      <w:r w:rsidR="00AE2E02" w:rsidRPr="0040317D">
        <w:t>mportance</w:t>
      </w:r>
    </w:p>
    <w:p w:rsidR="00AE2E02" w:rsidRPr="0040317D" w:rsidRDefault="00E92B72" w:rsidP="005D467D">
      <w:pPr>
        <w:pStyle w:val="Bodycopytext"/>
        <w:numPr>
          <w:ilvl w:val="0"/>
          <w:numId w:val="10"/>
        </w:numPr>
        <w:spacing w:after="120"/>
        <w:ind w:left="567"/>
      </w:pPr>
      <w:r w:rsidRPr="0040317D">
        <w:t>s7 Other m</w:t>
      </w:r>
      <w:r w:rsidR="00AE2E02" w:rsidRPr="0040317D">
        <w:t>atters</w:t>
      </w:r>
    </w:p>
    <w:p w:rsidR="00564381" w:rsidRPr="0040317D" w:rsidRDefault="00AE2E02" w:rsidP="005D467D">
      <w:pPr>
        <w:pStyle w:val="Bodycopytext"/>
        <w:numPr>
          <w:ilvl w:val="0"/>
          <w:numId w:val="10"/>
        </w:numPr>
        <w:ind w:left="567"/>
      </w:pPr>
      <w:r w:rsidRPr="0040317D">
        <w:t>s8 Treaty of Waitangi</w:t>
      </w:r>
    </w:p>
    <w:p w:rsidR="00AE2E02" w:rsidRDefault="005722BF" w:rsidP="005D467D">
      <w:pPr>
        <w:pStyle w:val="Bodycopytext"/>
      </w:pPr>
      <w:r w:rsidRPr="005722BF">
        <w:rPr>
          <w:lang w:val="en-AU"/>
        </w:rPr>
        <w:t xml:space="preserve">Please review Part II Sections 5, 6, 7 and </w:t>
      </w:r>
      <w:r w:rsidR="00E92B72">
        <w:rPr>
          <w:lang w:val="en-AU"/>
        </w:rPr>
        <w:t xml:space="preserve">8 </w:t>
      </w:r>
      <w:r w:rsidRPr="005722BF">
        <w:rPr>
          <w:lang w:val="en-AU"/>
        </w:rPr>
        <w:t>of the RMA</w:t>
      </w:r>
      <w:r w:rsidR="00E92B72">
        <w:rPr>
          <w:lang w:val="en-AU"/>
        </w:rPr>
        <w:t xml:space="preserve"> which can be viewed at the below link</w:t>
      </w:r>
      <w:r>
        <w:rPr>
          <w:lang w:val="en-AU"/>
        </w:rPr>
        <w:t>.</w:t>
      </w:r>
      <w:r w:rsidR="00AE2E02" w:rsidRPr="00AE2E02">
        <w:t xml:space="preserve"> </w:t>
      </w:r>
    </w:p>
    <w:p w:rsidR="005722BF" w:rsidRPr="005D467D" w:rsidRDefault="00E9086E" w:rsidP="005D467D">
      <w:pPr>
        <w:pStyle w:val="Bodycopytext"/>
        <w:rPr>
          <w:i/>
          <w:sz w:val="22"/>
          <w:lang w:val="en-AU"/>
        </w:rPr>
      </w:pPr>
      <w:hyperlink r:id="rId19" w:history="1">
        <w:r w:rsidR="00C647C7" w:rsidRPr="005D467D">
          <w:rPr>
            <w:rStyle w:val="Hyperlink"/>
            <w:rFonts w:eastAsia="Times New Roman" w:cs="Arial"/>
            <w:i/>
            <w:sz w:val="22"/>
            <w:szCs w:val="20"/>
            <w:lang w:val="en-AU"/>
          </w:rPr>
          <w:t>Part II - Resource Management Act 1991</w:t>
        </w:r>
      </w:hyperlink>
    </w:p>
    <w:p w:rsidR="005722BF" w:rsidRDefault="00E92B72" w:rsidP="005D467D">
      <w:pPr>
        <w:pStyle w:val="Bodycopytext"/>
        <w:rPr>
          <w:lang w:val="en-AU"/>
        </w:rPr>
      </w:pPr>
      <w:r>
        <w:rPr>
          <w:lang w:val="en-AU"/>
        </w:rPr>
        <w:t xml:space="preserve">Do you consider </w:t>
      </w:r>
      <w:r w:rsidRPr="00E92B72">
        <w:rPr>
          <w:lang w:val="en-AU"/>
        </w:rPr>
        <w:t xml:space="preserve">that the matters relevant to your application listed in </w:t>
      </w:r>
      <w:r>
        <w:rPr>
          <w:lang w:val="en-AU"/>
        </w:rPr>
        <w:t>Part II</w:t>
      </w:r>
      <w:r w:rsidRPr="00E92B72">
        <w:rPr>
          <w:lang w:val="en-AU"/>
        </w:rPr>
        <w:t xml:space="preserve"> of the RMA, have 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 xml:space="preserve">Regional Policy Statement (RPS) and therefore agree </w:t>
      </w:r>
      <w:r w:rsidR="005722BF">
        <w:rPr>
          <w:lang w:val="en-AU"/>
        </w:rPr>
        <w:t>it is not necessary</w:t>
      </w:r>
      <w:r w:rsidR="005722BF" w:rsidRPr="005722BF">
        <w:rPr>
          <w:lang w:val="en-AU"/>
        </w:rPr>
        <w:t xml:space="preserve"> to provide a separate assessment o</w:t>
      </w:r>
      <w:r>
        <w:rPr>
          <w:lang w:val="en-AU"/>
        </w:rPr>
        <w:t>f the application against Part II</w:t>
      </w:r>
      <w:r w:rsidR="005722BF" w:rsidRPr="005722BF">
        <w:rPr>
          <w:lang w:val="en-AU"/>
        </w:rPr>
        <w:t xml:space="preserve"> of the RMA</w:t>
      </w:r>
      <w:r>
        <w:rPr>
          <w:lang w:val="en-AU"/>
        </w:rPr>
        <w:t>?</w:t>
      </w:r>
    </w:p>
    <w:p w:rsidR="00DD44D8" w:rsidRPr="00603A5B" w:rsidRDefault="00DD44D8" w:rsidP="005D467D">
      <w:pPr>
        <w:spacing w:after="240"/>
        <w:rPr>
          <w:rFonts w:ascii="Arial" w:eastAsia="Times New Roman" w:hAnsi="Arial" w:cs="Arial"/>
          <w:b/>
          <w:sz w:val="20"/>
          <w:szCs w:val="20"/>
          <w:lang w:val="en-GB"/>
        </w:rPr>
      </w:pPr>
      <w:r>
        <w:rPr>
          <w:rFonts w:ascii="Arial" w:eastAsia="Times New Roman" w:hAnsi="Arial" w:cs="Arial"/>
          <w:b/>
          <w:sz w:val="20"/>
          <w:szCs w:val="20"/>
          <w:lang w:val="en-GB"/>
        </w:rPr>
        <w:fldChar w:fldCharType="begin">
          <w:ffData>
            <w:name w:val="Check15"/>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 xml:space="preserve">Y / </w:t>
      </w:r>
      <w:r>
        <w:rPr>
          <w:rFonts w:ascii="Arial" w:eastAsia="Times New Roman" w:hAnsi="Arial" w:cs="Arial"/>
          <w:b/>
          <w:sz w:val="20"/>
          <w:szCs w:val="20"/>
          <w:lang w:val="en-GB"/>
        </w:rPr>
        <w:fldChar w:fldCharType="begin">
          <w:ffData>
            <w:name w:val="Check16"/>
            <w:enabled/>
            <w:calcOnExit w:val="0"/>
            <w:checkBox>
              <w:sizeAuto/>
              <w:default w:val="0"/>
            </w:checkBox>
          </w:ffData>
        </w:fldChar>
      </w:r>
      <w:r>
        <w:rPr>
          <w:rFonts w:ascii="Arial" w:eastAsia="Times New Roman" w:hAnsi="Arial" w:cs="Arial"/>
          <w:b/>
          <w:sz w:val="20"/>
          <w:szCs w:val="20"/>
          <w:lang w:val="en-GB"/>
        </w:rPr>
        <w:instrText xml:space="preserve"> FORMCHECKBOX </w:instrText>
      </w:r>
      <w:r w:rsidR="00E9086E">
        <w:rPr>
          <w:rFonts w:ascii="Arial" w:eastAsia="Times New Roman" w:hAnsi="Arial" w:cs="Arial"/>
          <w:b/>
          <w:sz w:val="20"/>
          <w:szCs w:val="20"/>
          <w:lang w:val="en-GB"/>
        </w:rPr>
      </w:r>
      <w:r w:rsidR="00E9086E">
        <w:rPr>
          <w:rFonts w:ascii="Arial" w:eastAsia="Times New Roman" w:hAnsi="Arial" w:cs="Arial"/>
          <w:b/>
          <w:sz w:val="20"/>
          <w:szCs w:val="20"/>
          <w:lang w:val="en-GB"/>
        </w:rPr>
        <w:fldChar w:fldCharType="separate"/>
      </w:r>
      <w:r>
        <w:rPr>
          <w:rFonts w:ascii="Arial" w:eastAsia="Times New Roman" w:hAnsi="Arial" w:cs="Arial"/>
          <w:b/>
          <w:sz w:val="20"/>
          <w:szCs w:val="20"/>
          <w:lang w:val="en-GB"/>
        </w:rPr>
        <w:fldChar w:fldCharType="end"/>
      </w:r>
      <w:r>
        <w:rPr>
          <w:rFonts w:ascii="Arial" w:eastAsia="Times New Roman" w:hAnsi="Arial" w:cs="Arial"/>
          <w:b/>
          <w:sz w:val="20"/>
          <w:szCs w:val="20"/>
          <w:lang w:val="en-GB"/>
        </w:rPr>
        <w:t xml:space="preserve"> </w:t>
      </w:r>
      <w:r w:rsidRPr="00603A5B">
        <w:rPr>
          <w:rFonts w:ascii="Arial" w:eastAsia="Times New Roman" w:hAnsi="Arial" w:cs="Arial"/>
          <w:b/>
          <w:sz w:val="20"/>
          <w:szCs w:val="20"/>
          <w:lang w:val="en-GB"/>
        </w:rPr>
        <w:t>N</w:t>
      </w:r>
    </w:p>
    <w:p w:rsidR="0040317D" w:rsidRDefault="00E92B72" w:rsidP="005D467D">
      <w:pPr>
        <w:pStyle w:val="Bodycopytext"/>
        <w:rPr>
          <w:lang w:val="en-AU"/>
        </w:rPr>
      </w:pPr>
      <w:r>
        <w:rPr>
          <w:lang w:val="en-AU"/>
        </w:rPr>
        <w:t>If no, and you think there are</w:t>
      </w:r>
      <w:r w:rsidRPr="00E92B72">
        <w:rPr>
          <w:lang w:val="en-AU"/>
        </w:rPr>
        <w:t xml:space="preserve"> matters relevant to your application listed in </w:t>
      </w:r>
      <w:r>
        <w:rPr>
          <w:lang w:val="en-AU"/>
        </w:rPr>
        <w:t>Part II</w:t>
      </w:r>
      <w:r w:rsidRPr="00E92B72">
        <w:rPr>
          <w:lang w:val="en-AU"/>
        </w:rPr>
        <w:t xml:space="preserve"> of the RMA, </w:t>
      </w:r>
      <w:r>
        <w:rPr>
          <w:lang w:val="en-AU"/>
        </w:rPr>
        <w:t xml:space="preserve">which </w:t>
      </w:r>
      <w:r w:rsidRPr="00E92B72">
        <w:rPr>
          <w:lang w:val="en-AU"/>
        </w:rPr>
        <w:t xml:space="preserve">have </w:t>
      </w:r>
      <w:r>
        <w:rPr>
          <w:lang w:val="en-AU"/>
        </w:rPr>
        <w:t xml:space="preserve">not </w:t>
      </w:r>
      <w:r w:rsidRPr="00E92B72">
        <w:rPr>
          <w:lang w:val="en-AU"/>
        </w:rPr>
        <w:t>been given adequate regard in the</w:t>
      </w:r>
      <w:r>
        <w:rPr>
          <w:lang w:val="en-AU"/>
        </w:rPr>
        <w:t xml:space="preserve"> above documents</w:t>
      </w:r>
      <w:r w:rsidRPr="00E92B72">
        <w:rPr>
          <w:lang w:val="en-AU"/>
        </w:rPr>
        <w:t xml:space="preserve"> </w:t>
      </w:r>
      <w:r>
        <w:rPr>
          <w:lang w:val="en-AU"/>
        </w:rPr>
        <w:t>(</w:t>
      </w:r>
      <w:r w:rsidRPr="00E92B72">
        <w:rPr>
          <w:lang w:val="en-AU"/>
        </w:rPr>
        <w:t xml:space="preserve">Bay of Plenty Regional Natural Resources Plan and the </w:t>
      </w:r>
      <w:r>
        <w:rPr>
          <w:lang w:val="en-AU"/>
        </w:rPr>
        <w:t>Regional Policy Statement (RPS) please</w:t>
      </w:r>
      <w:r w:rsidRPr="005722BF">
        <w:rPr>
          <w:lang w:val="en-AU"/>
        </w:rPr>
        <w:t xml:space="preserve"> provide a separate assessment o</w:t>
      </w:r>
      <w:r>
        <w:rPr>
          <w:lang w:val="en-AU"/>
        </w:rPr>
        <w:t>f the application against Part II</w:t>
      </w:r>
      <w:r w:rsidRPr="005722BF">
        <w:rPr>
          <w:lang w:val="en-AU"/>
        </w:rPr>
        <w:t xml:space="preserve"> of the RMA</w:t>
      </w:r>
      <w:r>
        <w:rPr>
          <w:lang w:val="en-AU"/>
        </w:rPr>
        <w:t>.</w:t>
      </w:r>
    </w:p>
    <w:p w:rsidR="00D86B21" w:rsidRPr="005D467D" w:rsidRDefault="00564381" w:rsidP="005D467D">
      <w:pPr>
        <w:pStyle w:val="Subheading2"/>
        <w:rPr>
          <w:sz w:val="18"/>
          <w:szCs w:val="18"/>
        </w:rPr>
      </w:pPr>
      <w:r w:rsidRPr="005D467D">
        <w:rPr>
          <w:sz w:val="22"/>
        </w:rPr>
        <w:t xml:space="preserve">s124 </w:t>
      </w:r>
      <w:r w:rsidR="00E92B72" w:rsidRPr="005D467D">
        <w:rPr>
          <w:sz w:val="22"/>
        </w:rPr>
        <w:t xml:space="preserve">of the RMA </w:t>
      </w:r>
      <w:r w:rsidRPr="005D467D">
        <w:rPr>
          <w:sz w:val="22"/>
        </w:rPr>
        <w:t>A</w:t>
      </w:r>
      <w:r w:rsidR="00E92B72" w:rsidRPr="005D467D">
        <w:rPr>
          <w:sz w:val="22"/>
        </w:rPr>
        <w:t>ssessments of investm</w:t>
      </w:r>
      <w:r w:rsidR="00E74E2C" w:rsidRPr="005D467D">
        <w:rPr>
          <w:sz w:val="22"/>
        </w:rPr>
        <w:t xml:space="preserve">ent values (renewal of existing, current </w:t>
      </w:r>
      <w:r w:rsidR="00E92B72" w:rsidRPr="005D467D">
        <w:rPr>
          <w:sz w:val="22"/>
        </w:rPr>
        <w:t>consents</w:t>
      </w:r>
      <w:r w:rsidR="00E74E2C" w:rsidRPr="005D467D">
        <w:rPr>
          <w:sz w:val="22"/>
        </w:rPr>
        <w:t xml:space="preserve"> only)</w:t>
      </w:r>
      <w:r w:rsidR="00E92B72" w:rsidRPr="005D467D">
        <w:rPr>
          <w:sz w:val="22"/>
        </w:rPr>
        <w:t xml:space="preserve"> </w:t>
      </w:r>
    </w:p>
    <w:p w:rsidR="00D86B21" w:rsidRPr="00DD44D8" w:rsidRDefault="00D86B21" w:rsidP="005D467D">
      <w:pPr>
        <w:pStyle w:val="Bodycopytext"/>
      </w:pPr>
      <w:r w:rsidRPr="00DD44D8">
        <w:t>Important: you must complete this question if your application is intended to replace a current resource consent, and this application will be lodged with Bay of Ple</w:t>
      </w:r>
      <w:r w:rsidR="00E74E2C" w:rsidRPr="00DD44D8">
        <w:t>nty R</w:t>
      </w:r>
      <w:r w:rsidR="0056095C" w:rsidRPr="00DD44D8">
        <w:t xml:space="preserve">egional Council at least 6 </w:t>
      </w:r>
      <w:r w:rsidRPr="00DD44D8">
        <w:t xml:space="preserve">months before that consent expires. </w:t>
      </w:r>
    </w:p>
    <w:p w:rsidR="005D467D" w:rsidRDefault="005D467D">
      <w:pPr>
        <w:rPr>
          <w:rFonts w:ascii="Arial" w:hAnsi="Arial"/>
          <w:sz w:val="20"/>
        </w:rPr>
      </w:pPr>
      <w:r>
        <w:br w:type="page"/>
      </w:r>
    </w:p>
    <w:p w:rsidR="00D86B21" w:rsidRPr="00DD44D8" w:rsidRDefault="00D86B21" w:rsidP="005D467D">
      <w:pPr>
        <w:pStyle w:val="Bodycopytext"/>
      </w:pPr>
      <w:r w:rsidRPr="00DD44D8">
        <w:lastRenderedPageBreak/>
        <w:t xml:space="preserve">Provide an assessment of the value of your investment. You need to: </w:t>
      </w:r>
    </w:p>
    <w:p w:rsidR="00D86B21" w:rsidRPr="00DD44D8" w:rsidRDefault="00D86B21" w:rsidP="005D467D">
      <w:pPr>
        <w:pStyle w:val="Bodycopytext"/>
      </w:pPr>
      <w:r w:rsidRPr="00DD44D8">
        <w:t xml:space="preserve">Specify the value of investment of the activities/infrastructure that are reliant on the resource consent/s you are applying for here. </w:t>
      </w:r>
    </w:p>
    <w:p w:rsidR="00D86B21" w:rsidRDefault="00D86B21" w:rsidP="005D467D">
      <w:pPr>
        <w:pStyle w:val="Bodycopytext"/>
      </w:pPr>
      <w:r w:rsidRPr="00DD44D8">
        <w:t xml:space="preserve">This must be the ‘book value’ of the investment (not the replacement value).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5406D7" w:rsidTr="005C0C12">
        <w:tc>
          <w:tcPr>
            <w:tcW w:w="3284" w:type="dxa"/>
          </w:tcPr>
          <w:p w:rsidR="005406D7" w:rsidRDefault="005406D7" w:rsidP="005D467D">
            <w:pPr>
              <w:pStyle w:val="Bodycopytext"/>
              <w:spacing w:before="60" w:after="60"/>
            </w:pPr>
            <w:r>
              <w:fldChar w:fldCharType="begin">
                <w:ffData>
                  <w:name w:val="Check17"/>
                  <w:enabled/>
                  <w:calcOnExit w:val="0"/>
                  <w:checkBox>
                    <w:sizeAuto/>
                    <w:default w:val="0"/>
                  </w:checkBox>
                </w:ffData>
              </w:fldChar>
            </w:r>
            <w:bookmarkStart w:id="23" w:name="Check17"/>
            <w:r>
              <w:instrText xml:space="preserve"> FORMCHECKBOX </w:instrText>
            </w:r>
            <w:r w:rsidR="00E9086E">
              <w:fldChar w:fldCharType="separate"/>
            </w:r>
            <w:r>
              <w:fldChar w:fldCharType="end"/>
            </w:r>
            <w:bookmarkEnd w:id="23"/>
            <w:r>
              <w:t xml:space="preserve"> &lt; $10,000</w:t>
            </w:r>
          </w:p>
        </w:tc>
        <w:tc>
          <w:tcPr>
            <w:tcW w:w="3285" w:type="dxa"/>
          </w:tcPr>
          <w:p w:rsidR="005406D7" w:rsidRDefault="005406D7" w:rsidP="005D467D">
            <w:pPr>
              <w:pStyle w:val="Bodycopytext"/>
              <w:spacing w:before="60" w:after="60"/>
            </w:pPr>
            <w:r>
              <w:fldChar w:fldCharType="begin">
                <w:ffData>
                  <w:name w:val="Check18"/>
                  <w:enabled/>
                  <w:calcOnExit w:val="0"/>
                  <w:checkBox>
                    <w:sizeAuto/>
                    <w:default w:val="0"/>
                  </w:checkBox>
                </w:ffData>
              </w:fldChar>
            </w:r>
            <w:bookmarkStart w:id="24" w:name="Check18"/>
            <w:r>
              <w:instrText xml:space="preserve"> FORMCHECKBOX </w:instrText>
            </w:r>
            <w:r w:rsidR="00E9086E">
              <w:fldChar w:fldCharType="separate"/>
            </w:r>
            <w:r>
              <w:fldChar w:fldCharType="end"/>
            </w:r>
            <w:bookmarkEnd w:id="24"/>
            <w:r>
              <w:t xml:space="preserve"> $10,000 to $50,000</w:t>
            </w:r>
          </w:p>
        </w:tc>
        <w:tc>
          <w:tcPr>
            <w:tcW w:w="3285" w:type="dxa"/>
          </w:tcPr>
          <w:p w:rsidR="005406D7" w:rsidRDefault="005406D7" w:rsidP="005D467D">
            <w:pPr>
              <w:pStyle w:val="Bodycopytext"/>
              <w:spacing w:before="60" w:after="60"/>
            </w:pPr>
            <w:r>
              <w:fldChar w:fldCharType="begin">
                <w:ffData>
                  <w:name w:val="Check19"/>
                  <w:enabled/>
                  <w:calcOnExit w:val="0"/>
                  <w:checkBox>
                    <w:sizeAuto/>
                    <w:default w:val="0"/>
                  </w:checkBox>
                </w:ffData>
              </w:fldChar>
            </w:r>
            <w:bookmarkStart w:id="25" w:name="Check19"/>
            <w:r>
              <w:instrText xml:space="preserve"> FORMCHECKBOX </w:instrText>
            </w:r>
            <w:r w:rsidR="00E9086E">
              <w:fldChar w:fldCharType="separate"/>
            </w:r>
            <w:r>
              <w:fldChar w:fldCharType="end"/>
            </w:r>
            <w:bookmarkEnd w:id="25"/>
            <w:r>
              <w:t xml:space="preserve"> $50,000 to $250,000</w:t>
            </w:r>
          </w:p>
        </w:tc>
      </w:tr>
      <w:tr w:rsidR="005406D7" w:rsidTr="005C0C12">
        <w:tc>
          <w:tcPr>
            <w:tcW w:w="3284" w:type="dxa"/>
          </w:tcPr>
          <w:p w:rsidR="005406D7" w:rsidRDefault="005406D7" w:rsidP="005D467D">
            <w:pPr>
              <w:pStyle w:val="Bodycopytext"/>
              <w:spacing w:before="60" w:after="60"/>
            </w:pPr>
            <w:r>
              <w:fldChar w:fldCharType="begin">
                <w:ffData>
                  <w:name w:val="Check17"/>
                  <w:enabled/>
                  <w:calcOnExit w:val="0"/>
                  <w:checkBox>
                    <w:sizeAuto/>
                    <w:default w:val="0"/>
                  </w:checkBox>
                </w:ffData>
              </w:fldChar>
            </w:r>
            <w:r>
              <w:instrText xml:space="preserve"> FORMCHECKBOX </w:instrText>
            </w:r>
            <w:r w:rsidR="00E9086E">
              <w:fldChar w:fldCharType="separate"/>
            </w:r>
            <w:r>
              <w:fldChar w:fldCharType="end"/>
            </w:r>
            <w:r>
              <w:t xml:space="preserve"> $250,000 to $1,000,000</w:t>
            </w:r>
          </w:p>
        </w:tc>
        <w:tc>
          <w:tcPr>
            <w:tcW w:w="3285" w:type="dxa"/>
          </w:tcPr>
          <w:p w:rsidR="005406D7" w:rsidRDefault="005406D7" w:rsidP="005D467D">
            <w:pPr>
              <w:pStyle w:val="Bodycopytext"/>
              <w:spacing w:before="60" w:after="60"/>
            </w:pPr>
            <w:r>
              <w:fldChar w:fldCharType="begin">
                <w:ffData>
                  <w:name w:val="Check18"/>
                  <w:enabled/>
                  <w:calcOnExit w:val="0"/>
                  <w:checkBox>
                    <w:sizeAuto/>
                    <w:default w:val="0"/>
                  </w:checkBox>
                </w:ffData>
              </w:fldChar>
            </w:r>
            <w:r>
              <w:instrText xml:space="preserve"> FORMCHECKBOX </w:instrText>
            </w:r>
            <w:r w:rsidR="00E9086E">
              <w:fldChar w:fldCharType="separate"/>
            </w:r>
            <w:r>
              <w:fldChar w:fldCharType="end"/>
            </w:r>
            <w:r>
              <w:t xml:space="preserve"> $1 Million to $5 Million</w:t>
            </w:r>
          </w:p>
        </w:tc>
        <w:tc>
          <w:tcPr>
            <w:tcW w:w="3285" w:type="dxa"/>
          </w:tcPr>
          <w:p w:rsidR="005406D7" w:rsidRDefault="005C0C12" w:rsidP="005D467D">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E9086E">
              <w:fldChar w:fldCharType="separate"/>
            </w:r>
            <w:r>
              <w:fldChar w:fldCharType="end"/>
            </w:r>
            <w:r>
              <w:t xml:space="preserve"> $5 Million to $50 Million</w:t>
            </w:r>
          </w:p>
        </w:tc>
      </w:tr>
      <w:tr w:rsidR="005406D7" w:rsidTr="005C0C12">
        <w:tc>
          <w:tcPr>
            <w:tcW w:w="3284" w:type="dxa"/>
          </w:tcPr>
          <w:p w:rsidR="005406D7" w:rsidRDefault="005C0C12" w:rsidP="005D467D">
            <w:pPr>
              <w:pStyle w:val="Bodycopytext"/>
              <w:spacing w:before="60" w:after="60"/>
            </w:pPr>
            <w:r>
              <w:fldChar w:fldCharType="begin">
                <w:ffData>
                  <w:name w:val="Check19"/>
                  <w:enabled/>
                  <w:calcOnExit w:val="0"/>
                  <w:checkBox>
                    <w:sizeAuto/>
                    <w:default w:val="0"/>
                  </w:checkBox>
                </w:ffData>
              </w:fldChar>
            </w:r>
            <w:r>
              <w:instrText xml:space="preserve"> FORMCHECKBOX </w:instrText>
            </w:r>
            <w:r w:rsidR="00E9086E">
              <w:fldChar w:fldCharType="separate"/>
            </w:r>
            <w:r>
              <w:fldChar w:fldCharType="end"/>
            </w:r>
            <w:r>
              <w:t xml:space="preserve"> &gt; $50 Million</w:t>
            </w:r>
          </w:p>
        </w:tc>
        <w:tc>
          <w:tcPr>
            <w:tcW w:w="3285" w:type="dxa"/>
          </w:tcPr>
          <w:p w:rsidR="005406D7" w:rsidRDefault="005406D7" w:rsidP="005D467D">
            <w:pPr>
              <w:pStyle w:val="Bodycopytext"/>
              <w:spacing w:before="60" w:after="60"/>
            </w:pPr>
          </w:p>
        </w:tc>
        <w:tc>
          <w:tcPr>
            <w:tcW w:w="3285" w:type="dxa"/>
          </w:tcPr>
          <w:p w:rsidR="005406D7" w:rsidRDefault="005406D7" w:rsidP="005D467D">
            <w:pPr>
              <w:pStyle w:val="Bodycopytext"/>
              <w:spacing w:before="60" w:after="60"/>
            </w:pPr>
          </w:p>
        </w:tc>
      </w:tr>
    </w:tbl>
    <w:p w:rsidR="005406D7" w:rsidRDefault="005406D7" w:rsidP="005C0C12">
      <w:pPr>
        <w:pStyle w:val="Bodycopytext"/>
        <w:spacing w:after="0"/>
      </w:pPr>
    </w:p>
    <w:p w:rsidR="00E92B72" w:rsidRPr="005C0C12" w:rsidRDefault="005C0C12" w:rsidP="005C0C12">
      <w:pPr>
        <w:pStyle w:val="Bodycopytext"/>
      </w:pPr>
      <w:r>
        <w:t>Include evidence that supports the assessment.</w:t>
      </w:r>
    </w:p>
    <w:sectPr w:rsidR="00E92B72" w:rsidRPr="005C0C12" w:rsidSect="00FF18C6">
      <w:footerReference w:type="even" r:id="rId20"/>
      <w:footerReference w:type="default" r:id="rId21"/>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6E" w:rsidRDefault="00E9086E" w:rsidP="00027D99">
      <w:pPr>
        <w:spacing w:after="0" w:line="240" w:lineRule="auto"/>
      </w:pPr>
      <w:r>
        <w:separator/>
      </w:r>
    </w:p>
  </w:endnote>
  <w:endnote w:type="continuationSeparator" w:id="0">
    <w:p w:rsidR="00E9086E" w:rsidRDefault="00E9086E" w:rsidP="0002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otham Narrow Boo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027D99">
    <w:pPr>
      <w:pStyle w:val="Footer"/>
      <w:tabs>
        <w:tab w:val="clear" w:pos="4513"/>
        <w:tab w:val="clear" w:pos="9026"/>
        <w:tab w:val="right" w:pos="9356"/>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Pr>
        <w:rFonts w:ascii="Arial" w:hAnsi="Arial" w:cs="Arial"/>
        <w:b/>
        <w:i/>
        <w:noProof/>
        <w:color w:val="0096DC"/>
        <w:sz w:val="18"/>
        <w:szCs w:val="18"/>
      </w:rPr>
      <w:t>1</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027D99">
    <w:pPr>
      <w:pStyle w:val="Footer"/>
      <w:tabs>
        <w:tab w:val="clear" w:pos="4513"/>
        <w:tab w:val="clear" w:pos="9026"/>
        <w:tab w:val="right" w:pos="9356"/>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D672FE">
      <w:rPr>
        <w:rFonts w:ascii="Arial" w:hAnsi="Arial" w:cs="Arial"/>
        <w:b/>
        <w:noProof/>
        <w:color w:val="0096DC"/>
        <w:sz w:val="18"/>
        <w:szCs w:val="18"/>
      </w:rPr>
      <w:t>1</w:t>
    </w:r>
    <w:r w:rsidRPr="00485A31">
      <w:rPr>
        <w:rFonts w:ascii="Arial" w:hAnsi="Arial" w:cs="Arial"/>
        <w:b/>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DD44D8">
    <w:pPr>
      <w:pStyle w:val="Footer"/>
      <w:tabs>
        <w:tab w:val="clear" w:pos="4513"/>
        <w:tab w:val="clear" w:pos="9026"/>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D672FE">
      <w:rPr>
        <w:rFonts w:ascii="Arial" w:hAnsi="Arial" w:cs="Arial"/>
        <w:b/>
        <w:i/>
        <w:noProof/>
        <w:color w:val="0096DC"/>
        <w:sz w:val="18"/>
        <w:szCs w:val="18"/>
      </w:rPr>
      <w:t>20</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DD44D8">
    <w:pPr>
      <w:pStyle w:val="Footer"/>
      <w:tabs>
        <w:tab w:val="clear" w:pos="4513"/>
        <w:tab w:val="clear" w:pos="9026"/>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D672FE">
      <w:rPr>
        <w:rFonts w:ascii="Arial" w:hAnsi="Arial" w:cs="Arial"/>
        <w:b/>
        <w:noProof/>
        <w:color w:val="0096DC"/>
        <w:sz w:val="18"/>
        <w:szCs w:val="18"/>
      </w:rPr>
      <w:t>21</w:t>
    </w:r>
    <w:r w:rsidRPr="00485A31">
      <w:rPr>
        <w:rFonts w:ascii="Arial" w:hAnsi="Arial" w:cs="Arial"/>
        <w:b/>
        <w:noProof/>
        <w:color w:val="0096DC"/>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DD44D8">
    <w:pPr>
      <w:pStyle w:val="Footer"/>
      <w:tabs>
        <w:tab w:val="clear" w:pos="4513"/>
        <w:tab w:val="clear" w:pos="9026"/>
        <w:tab w:val="right" w:pos="9638"/>
        <w:tab w:val="right" w:pos="14572"/>
      </w:tabs>
      <w:rPr>
        <w:rFonts w:ascii="Arial" w:hAnsi="Arial" w:cs="Arial"/>
        <w:b/>
        <w:i/>
        <w:sz w:val="18"/>
        <w:szCs w:val="18"/>
      </w:rPr>
    </w:pPr>
    <w:r w:rsidRPr="00485A31">
      <w:rPr>
        <w:rFonts w:ascii="Arial" w:hAnsi="Arial" w:cs="Arial"/>
        <w:b/>
        <w:i/>
        <w:color w:val="0096DC"/>
        <w:sz w:val="18"/>
        <w:szCs w:val="18"/>
      </w:rPr>
      <w:fldChar w:fldCharType="begin"/>
    </w:r>
    <w:r w:rsidRPr="00485A31">
      <w:rPr>
        <w:rFonts w:ascii="Arial" w:hAnsi="Arial" w:cs="Arial"/>
        <w:b/>
        <w:i/>
        <w:color w:val="0096DC"/>
        <w:sz w:val="18"/>
        <w:szCs w:val="18"/>
      </w:rPr>
      <w:instrText xml:space="preserve"> PAGE   \* MERGEFORMAT </w:instrText>
    </w:r>
    <w:r w:rsidRPr="00485A31">
      <w:rPr>
        <w:rFonts w:ascii="Arial" w:hAnsi="Arial" w:cs="Arial"/>
        <w:b/>
        <w:i/>
        <w:color w:val="0096DC"/>
        <w:sz w:val="18"/>
        <w:szCs w:val="18"/>
      </w:rPr>
      <w:fldChar w:fldCharType="separate"/>
    </w:r>
    <w:r w:rsidR="00D672FE">
      <w:rPr>
        <w:rFonts w:ascii="Arial" w:hAnsi="Arial" w:cs="Arial"/>
        <w:b/>
        <w:i/>
        <w:noProof/>
        <w:color w:val="0096DC"/>
        <w:sz w:val="18"/>
        <w:szCs w:val="18"/>
      </w:rPr>
      <w:t>24</w:t>
    </w:r>
    <w:r w:rsidRPr="00485A31">
      <w:rPr>
        <w:rFonts w:ascii="Arial" w:hAnsi="Arial" w:cs="Arial"/>
        <w:b/>
        <w:i/>
        <w:noProof/>
        <w:color w:val="0096DC"/>
        <w:sz w:val="18"/>
        <w:szCs w:val="18"/>
      </w:rPr>
      <w:fldChar w:fldCharType="end"/>
    </w:r>
    <w:r>
      <w:rPr>
        <w:rFonts w:ascii="Arial" w:hAnsi="Arial" w:cs="Arial"/>
        <w:b/>
        <w:i/>
        <w:noProof/>
        <w:color w:val="0096DC"/>
        <w:sz w:val="18"/>
        <w:szCs w:val="18"/>
      </w:rPr>
      <w:tab/>
    </w:r>
    <w:r>
      <w:rPr>
        <w:rFonts w:ascii="Arial" w:hAnsi="Arial" w:cs="Arial"/>
        <w:i/>
        <w:color w:val="0063A3"/>
        <w:sz w:val="18"/>
        <w:szCs w:val="18"/>
      </w:rPr>
      <w:t>Water take and use policy assessment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E" w:rsidRPr="00027D99" w:rsidRDefault="00E9086E" w:rsidP="00DD44D8">
    <w:pPr>
      <w:pStyle w:val="Footer"/>
      <w:tabs>
        <w:tab w:val="clear" w:pos="4513"/>
        <w:tab w:val="clear" w:pos="9026"/>
        <w:tab w:val="right" w:pos="9638"/>
        <w:tab w:val="right" w:pos="14570"/>
      </w:tabs>
      <w:rPr>
        <w:rFonts w:ascii="Arial" w:hAnsi="Arial" w:cs="Arial"/>
        <w:b/>
        <w:sz w:val="18"/>
        <w:szCs w:val="18"/>
      </w:rPr>
    </w:pPr>
    <w:r w:rsidRPr="00485A31">
      <w:rPr>
        <w:rFonts w:ascii="Arial" w:hAnsi="Arial" w:cs="Arial"/>
        <w:b/>
        <w:color w:val="0063A3"/>
        <w:sz w:val="18"/>
        <w:szCs w:val="18"/>
      </w:rPr>
      <w:t>BAY OF PLENTY REGIONAL COUNCIL</w:t>
    </w:r>
    <w:r w:rsidRPr="00485A31">
      <w:rPr>
        <w:rFonts w:ascii="Arial" w:hAnsi="Arial" w:cs="Arial"/>
        <w:b/>
        <w:sz w:val="18"/>
        <w:szCs w:val="18"/>
      </w:rPr>
      <w:t xml:space="preserve"> </w:t>
    </w:r>
    <w:r w:rsidRPr="00485A31">
      <w:rPr>
        <w:rFonts w:ascii="Arial" w:hAnsi="Arial" w:cs="Arial"/>
        <w:b/>
        <w:color w:val="0096DC"/>
        <w:sz w:val="18"/>
        <w:szCs w:val="18"/>
      </w:rPr>
      <w:t>TOI MOANA</w:t>
    </w:r>
    <w:r w:rsidRPr="00485A31">
      <w:rPr>
        <w:rFonts w:ascii="Arial" w:hAnsi="Arial" w:cs="Arial"/>
        <w:b/>
        <w:sz w:val="18"/>
        <w:szCs w:val="18"/>
      </w:rPr>
      <w:tab/>
    </w:r>
    <w:r w:rsidRPr="00485A31">
      <w:rPr>
        <w:rFonts w:ascii="Arial" w:hAnsi="Arial" w:cs="Arial"/>
        <w:b/>
        <w:color w:val="0096DC"/>
        <w:sz w:val="18"/>
        <w:szCs w:val="18"/>
      </w:rPr>
      <w:fldChar w:fldCharType="begin"/>
    </w:r>
    <w:r w:rsidRPr="00485A31">
      <w:rPr>
        <w:rFonts w:ascii="Arial" w:hAnsi="Arial" w:cs="Arial"/>
        <w:b/>
        <w:color w:val="0096DC"/>
        <w:sz w:val="18"/>
        <w:szCs w:val="18"/>
      </w:rPr>
      <w:instrText xml:space="preserve"> PAGE   \* MERGEFORMAT </w:instrText>
    </w:r>
    <w:r w:rsidRPr="00485A31">
      <w:rPr>
        <w:rFonts w:ascii="Arial" w:hAnsi="Arial" w:cs="Arial"/>
        <w:b/>
        <w:color w:val="0096DC"/>
        <w:sz w:val="18"/>
        <w:szCs w:val="18"/>
      </w:rPr>
      <w:fldChar w:fldCharType="separate"/>
    </w:r>
    <w:r w:rsidR="00D672FE">
      <w:rPr>
        <w:rFonts w:ascii="Arial" w:hAnsi="Arial" w:cs="Arial"/>
        <w:b/>
        <w:noProof/>
        <w:color w:val="0096DC"/>
        <w:sz w:val="18"/>
        <w:szCs w:val="18"/>
      </w:rPr>
      <w:t>25</w:t>
    </w:r>
    <w:r w:rsidRPr="00485A31">
      <w:rPr>
        <w:rFonts w:ascii="Arial" w:hAnsi="Arial" w:cs="Arial"/>
        <w:b/>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6E" w:rsidRDefault="00E9086E" w:rsidP="00027D99">
      <w:pPr>
        <w:spacing w:after="0" w:line="240" w:lineRule="auto"/>
      </w:pPr>
      <w:r>
        <w:separator/>
      </w:r>
    </w:p>
  </w:footnote>
  <w:footnote w:type="continuationSeparator" w:id="0">
    <w:p w:rsidR="00E9086E" w:rsidRDefault="00E9086E" w:rsidP="0002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51D"/>
    <w:multiLevelType w:val="hybridMultilevel"/>
    <w:tmpl w:val="782C9A6C"/>
    <w:lvl w:ilvl="0" w:tplc="7922B108">
      <w:start w:val="1"/>
      <w:numFmt w:val="lowerLetter"/>
      <w:lvlText w:val="(%1)"/>
      <w:lvlJc w:val="left"/>
      <w:pPr>
        <w:tabs>
          <w:tab w:val="num" w:pos="567"/>
        </w:tabs>
        <w:ind w:left="567" w:hanging="567"/>
      </w:pPr>
      <w:rPr>
        <w:rFonts w:hint="default"/>
      </w:rPr>
    </w:lvl>
    <w:lvl w:ilvl="1" w:tplc="913E835A">
      <w:start w:val="1"/>
      <w:numFmt w:val="lowerRoman"/>
      <w:lvlText w:val="(%2)"/>
      <w:lvlJc w:val="left"/>
      <w:pPr>
        <w:ind w:left="1417" w:hanging="720"/>
      </w:pPr>
      <w:rPr>
        <w:rFonts w:hint="default"/>
      </w:rPr>
    </w:lvl>
    <w:lvl w:ilvl="2" w:tplc="1409001B" w:tentative="1">
      <w:start w:val="1"/>
      <w:numFmt w:val="lowerRoman"/>
      <w:lvlText w:val="%3."/>
      <w:lvlJc w:val="right"/>
      <w:pPr>
        <w:ind w:left="1777" w:hanging="180"/>
      </w:pPr>
    </w:lvl>
    <w:lvl w:ilvl="3" w:tplc="1409000F" w:tentative="1">
      <w:start w:val="1"/>
      <w:numFmt w:val="decimal"/>
      <w:lvlText w:val="%4."/>
      <w:lvlJc w:val="left"/>
      <w:pPr>
        <w:ind w:left="2497" w:hanging="360"/>
      </w:pPr>
    </w:lvl>
    <w:lvl w:ilvl="4" w:tplc="14090019" w:tentative="1">
      <w:start w:val="1"/>
      <w:numFmt w:val="lowerLetter"/>
      <w:lvlText w:val="%5."/>
      <w:lvlJc w:val="left"/>
      <w:pPr>
        <w:ind w:left="3217" w:hanging="360"/>
      </w:pPr>
    </w:lvl>
    <w:lvl w:ilvl="5" w:tplc="1409001B" w:tentative="1">
      <w:start w:val="1"/>
      <w:numFmt w:val="lowerRoman"/>
      <w:lvlText w:val="%6."/>
      <w:lvlJc w:val="right"/>
      <w:pPr>
        <w:ind w:left="3937" w:hanging="180"/>
      </w:pPr>
    </w:lvl>
    <w:lvl w:ilvl="6" w:tplc="1409000F" w:tentative="1">
      <w:start w:val="1"/>
      <w:numFmt w:val="decimal"/>
      <w:lvlText w:val="%7."/>
      <w:lvlJc w:val="left"/>
      <w:pPr>
        <w:ind w:left="4657" w:hanging="360"/>
      </w:pPr>
    </w:lvl>
    <w:lvl w:ilvl="7" w:tplc="14090019" w:tentative="1">
      <w:start w:val="1"/>
      <w:numFmt w:val="lowerLetter"/>
      <w:lvlText w:val="%8."/>
      <w:lvlJc w:val="left"/>
      <w:pPr>
        <w:ind w:left="5377" w:hanging="360"/>
      </w:pPr>
    </w:lvl>
    <w:lvl w:ilvl="8" w:tplc="1409001B" w:tentative="1">
      <w:start w:val="1"/>
      <w:numFmt w:val="lowerRoman"/>
      <w:lvlText w:val="%9."/>
      <w:lvlJc w:val="right"/>
      <w:pPr>
        <w:ind w:left="6097" w:hanging="180"/>
      </w:pPr>
    </w:lvl>
  </w:abstractNum>
  <w:abstractNum w:abstractNumId="1" w15:restartNumberingAfterBreak="0">
    <w:nsid w:val="104A2C26"/>
    <w:multiLevelType w:val="hybridMultilevel"/>
    <w:tmpl w:val="EF789014"/>
    <w:lvl w:ilvl="0" w:tplc="0F744492">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1424287"/>
    <w:multiLevelType w:val="hybridMultilevel"/>
    <w:tmpl w:val="EE9434FE"/>
    <w:lvl w:ilvl="0" w:tplc="BC4C43BC">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840" w:hanging="360"/>
      </w:pPr>
    </w:lvl>
    <w:lvl w:ilvl="2" w:tplc="1409001B" w:tentative="1">
      <w:start w:val="1"/>
      <w:numFmt w:val="lowerRoman"/>
      <w:lvlText w:val="%3."/>
      <w:lvlJc w:val="right"/>
      <w:pPr>
        <w:ind w:left="2560" w:hanging="180"/>
      </w:pPr>
    </w:lvl>
    <w:lvl w:ilvl="3" w:tplc="1409000F" w:tentative="1">
      <w:start w:val="1"/>
      <w:numFmt w:val="decimal"/>
      <w:lvlText w:val="%4."/>
      <w:lvlJc w:val="left"/>
      <w:pPr>
        <w:ind w:left="3280" w:hanging="360"/>
      </w:pPr>
    </w:lvl>
    <w:lvl w:ilvl="4" w:tplc="14090019" w:tentative="1">
      <w:start w:val="1"/>
      <w:numFmt w:val="lowerLetter"/>
      <w:lvlText w:val="%5."/>
      <w:lvlJc w:val="left"/>
      <w:pPr>
        <w:ind w:left="4000" w:hanging="360"/>
      </w:pPr>
    </w:lvl>
    <w:lvl w:ilvl="5" w:tplc="1409001B" w:tentative="1">
      <w:start w:val="1"/>
      <w:numFmt w:val="lowerRoman"/>
      <w:lvlText w:val="%6."/>
      <w:lvlJc w:val="right"/>
      <w:pPr>
        <w:ind w:left="4720" w:hanging="180"/>
      </w:pPr>
    </w:lvl>
    <w:lvl w:ilvl="6" w:tplc="1409000F" w:tentative="1">
      <w:start w:val="1"/>
      <w:numFmt w:val="decimal"/>
      <w:lvlText w:val="%7."/>
      <w:lvlJc w:val="left"/>
      <w:pPr>
        <w:ind w:left="5440" w:hanging="360"/>
      </w:pPr>
    </w:lvl>
    <w:lvl w:ilvl="7" w:tplc="14090019" w:tentative="1">
      <w:start w:val="1"/>
      <w:numFmt w:val="lowerLetter"/>
      <w:lvlText w:val="%8."/>
      <w:lvlJc w:val="left"/>
      <w:pPr>
        <w:ind w:left="6160" w:hanging="360"/>
      </w:pPr>
    </w:lvl>
    <w:lvl w:ilvl="8" w:tplc="1409001B" w:tentative="1">
      <w:start w:val="1"/>
      <w:numFmt w:val="lowerRoman"/>
      <w:lvlText w:val="%9."/>
      <w:lvlJc w:val="right"/>
      <w:pPr>
        <w:ind w:left="6880" w:hanging="180"/>
      </w:pPr>
    </w:lvl>
  </w:abstractNum>
  <w:abstractNum w:abstractNumId="3" w15:restartNumberingAfterBreak="0">
    <w:nsid w:val="14094F33"/>
    <w:multiLevelType w:val="hybridMultilevel"/>
    <w:tmpl w:val="8DA68A1C"/>
    <w:lvl w:ilvl="0" w:tplc="514062D8">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1A61BB"/>
    <w:multiLevelType w:val="hybridMultilevel"/>
    <w:tmpl w:val="6C0C5F76"/>
    <w:lvl w:ilvl="0" w:tplc="29FC1D6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057" w:hanging="360"/>
      </w:pPr>
    </w:lvl>
    <w:lvl w:ilvl="2" w:tplc="1409001B" w:tentative="1">
      <w:start w:val="1"/>
      <w:numFmt w:val="lowerRoman"/>
      <w:lvlText w:val="%3."/>
      <w:lvlJc w:val="right"/>
      <w:pPr>
        <w:ind w:left="1777" w:hanging="180"/>
      </w:pPr>
    </w:lvl>
    <w:lvl w:ilvl="3" w:tplc="1409000F" w:tentative="1">
      <w:start w:val="1"/>
      <w:numFmt w:val="decimal"/>
      <w:lvlText w:val="%4."/>
      <w:lvlJc w:val="left"/>
      <w:pPr>
        <w:ind w:left="2497" w:hanging="360"/>
      </w:pPr>
    </w:lvl>
    <w:lvl w:ilvl="4" w:tplc="14090019" w:tentative="1">
      <w:start w:val="1"/>
      <w:numFmt w:val="lowerLetter"/>
      <w:lvlText w:val="%5."/>
      <w:lvlJc w:val="left"/>
      <w:pPr>
        <w:ind w:left="3217" w:hanging="360"/>
      </w:pPr>
    </w:lvl>
    <w:lvl w:ilvl="5" w:tplc="1409001B" w:tentative="1">
      <w:start w:val="1"/>
      <w:numFmt w:val="lowerRoman"/>
      <w:lvlText w:val="%6."/>
      <w:lvlJc w:val="right"/>
      <w:pPr>
        <w:ind w:left="3937" w:hanging="180"/>
      </w:pPr>
    </w:lvl>
    <w:lvl w:ilvl="6" w:tplc="1409000F" w:tentative="1">
      <w:start w:val="1"/>
      <w:numFmt w:val="decimal"/>
      <w:lvlText w:val="%7."/>
      <w:lvlJc w:val="left"/>
      <w:pPr>
        <w:ind w:left="4657" w:hanging="360"/>
      </w:pPr>
    </w:lvl>
    <w:lvl w:ilvl="7" w:tplc="14090019" w:tentative="1">
      <w:start w:val="1"/>
      <w:numFmt w:val="lowerLetter"/>
      <w:lvlText w:val="%8."/>
      <w:lvlJc w:val="left"/>
      <w:pPr>
        <w:ind w:left="5377" w:hanging="360"/>
      </w:pPr>
    </w:lvl>
    <w:lvl w:ilvl="8" w:tplc="1409001B" w:tentative="1">
      <w:start w:val="1"/>
      <w:numFmt w:val="lowerRoman"/>
      <w:lvlText w:val="%9."/>
      <w:lvlJc w:val="right"/>
      <w:pPr>
        <w:ind w:left="6097" w:hanging="180"/>
      </w:pPr>
    </w:lvl>
  </w:abstractNum>
  <w:abstractNum w:abstractNumId="5" w15:restartNumberingAfterBreak="0">
    <w:nsid w:val="167E0D5B"/>
    <w:multiLevelType w:val="hybridMultilevel"/>
    <w:tmpl w:val="1E341C86"/>
    <w:lvl w:ilvl="0" w:tplc="F2E87012">
      <w:start w:val="1"/>
      <w:numFmt w:val="lowerLetter"/>
      <w:lvlText w:val="(%1)"/>
      <w:lvlJc w:val="left"/>
      <w:pPr>
        <w:ind w:left="720" w:hanging="360"/>
      </w:pPr>
      <w:rPr>
        <w:rFonts w:hint="default"/>
      </w:rPr>
    </w:lvl>
    <w:lvl w:ilvl="1" w:tplc="F2E87012">
      <w:start w:val="1"/>
      <w:numFmt w:val="lowerLetter"/>
      <w:lvlText w:val="(%2)"/>
      <w:lvlJc w:val="left"/>
      <w:pPr>
        <w:tabs>
          <w:tab w:val="num" w:pos="567"/>
        </w:tabs>
        <w:ind w:left="567" w:hanging="56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537478"/>
    <w:multiLevelType w:val="hybridMultilevel"/>
    <w:tmpl w:val="2F3EEB12"/>
    <w:lvl w:ilvl="0" w:tplc="F6469532">
      <w:start w:val="1"/>
      <w:numFmt w:val="bullet"/>
      <w:lvlText w:val=""/>
      <w:lvlJc w:val="left"/>
      <w:pPr>
        <w:tabs>
          <w:tab w:val="num" w:pos="1418"/>
        </w:tabs>
        <w:ind w:left="1418" w:hanging="567"/>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11C5A78"/>
    <w:multiLevelType w:val="hybridMultilevel"/>
    <w:tmpl w:val="800A86EC"/>
    <w:lvl w:ilvl="0" w:tplc="A8B24B52">
      <w:start w:val="1"/>
      <w:numFmt w:val="lowerRoman"/>
      <w:lvlText w:val="(%1)"/>
      <w:lvlJc w:val="left"/>
      <w:pPr>
        <w:tabs>
          <w:tab w:val="num" w:pos="1134"/>
        </w:tabs>
        <w:ind w:left="1134" w:hanging="567"/>
      </w:pPr>
      <w:rPr>
        <w:rFonts w:hint="default"/>
      </w:rPr>
    </w:lvl>
    <w:lvl w:ilvl="1" w:tplc="AA0C18DE">
      <w:start w:val="1"/>
      <w:numFmt w:val="lowerLetter"/>
      <w:lvlText w:val="(%2)"/>
      <w:lvlJc w:val="left"/>
      <w:pPr>
        <w:ind w:left="1620" w:hanging="54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4D331C"/>
    <w:multiLevelType w:val="hybridMultilevel"/>
    <w:tmpl w:val="750A5C48"/>
    <w:lvl w:ilvl="0" w:tplc="F2E870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778A5836">
      <w:start w:val="1"/>
      <w:numFmt w:val="lowerLetter"/>
      <w:lvlText w:val="(%3)"/>
      <w:lvlJc w:val="left"/>
      <w:pPr>
        <w:tabs>
          <w:tab w:val="num" w:pos="567"/>
        </w:tabs>
        <w:ind w:left="567" w:hanging="567"/>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842CC0"/>
    <w:multiLevelType w:val="multilevel"/>
    <w:tmpl w:val="FD509918"/>
    <w:lvl w:ilvl="0">
      <w:start w:val="1"/>
      <w:numFmt w:val="decimal"/>
      <w:pStyle w:val="Head4Chapter"/>
      <w:isLgl/>
      <w:suff w:val="space"/>
      <w:lvlText w:val="Part %1: "/>
      <w:lvlJc w:val="left"/>
      <w:pPr>
        <w:ind w:left="0" w:firstLine="0"/>
      </w:pPr>
      <w:rPr>
        <w:rFonts w:hint="default"/>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3E12181"/>
    <w:multiLevelType w:val="hybridMultilevel"/>
    <w:tmpl w:val="0630CE3C"/>
    <w:lvl w:ilvl="0" w:tplc="0DF6F6DC">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C23E8E"/>
    <w:multiLevelType w:val="hybridMultilevel"/>
    <w:tmpl w:val="E4A08DFA"/>
    <w:lvl w:ilvl="0" w:tplc="CE5C5D26">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840" w:hanging="360"/>
      </w:pPr>
    </w:lvl>
    <w:lvl w:ilvl="2" w:tplc="1409001B" w:tentative="1">
      <w:start w:val="1"/>
      <w:numFmt w:val="lowerRoman"/>
      <w:lvlText w:val="%3."/>
      <w:lvlJc w:val="right"/>
      <w:pPr>
        <w:ind w:left="2560" w:hanging="180"/>
      </w:pPr>
    </w:lvl>
    <w:lvl w:ilvl="3" w:tplc="1409000F" w:tentative="1">
      <w:start w:val="1"/>
      <w:numFmt w:val="decimal"/>
      <w:lvlText w:val="%4."/>
      <w:lvlJc w:val="left"/>
      <w:pPr>
        <w:ind w:left="3280" w:hanging="360"/>
      </w:pPr>
    </w:lvl>
    <w:lvl w:ilvl="4" w:tplc="14090019" w:tentative="1">
      <w:start w:val="1"/>
      <w:numFmt w:val="lowerLetter"/>
      <w:lvlText w:val="%5."/>
      <w:lvlJc w:val="left"/>
      <w:pPr>
        <w:ind w:left="4000" w:hanging="360"/>
      </w:pPr>
    </w:lvl>
    <w:lvl w:ilvl="5" w:tplc="1409001B" w:tentative="1">
      <w:start w:val="1"/>
      <w:numFmt w:val="lowerRoman"/>
      <w:lvlText w:val="%6."/>
      <w:lvlJc w:val="right"/>
      <w:pPr>
        <w:ind w:left="4720" w:hanging="180"/>
      </w:pPr>
    </w:lvl>
    <w:lvl w:ilvl="6" w:tplc="1409000F" w:tentative="1">
      <w:start w:val="1"/>
      <w:numFmt w:val="decimal"/>
      <w:lvlText w:val="%7."/>
      <w:lvlJc w:val="left"/>
      <w:pPr>
        <w:ind w:left="5440" w:hanging="360"/>
      </w:pPr>
    </w:lvl>
    <w:lvl w:ilvl="7" w:tplc="14090019" w:tentative="1">
      <w:start w:val="1"/>
      <w:numFmt w:val="lowerLetter"/>
      <w:lvlText w:val="%8."/>
      <w:lvlJc w:val="left"/>
      <w:pPr>
        <w:ind w:left="6160" w:hanging="360"/>
      </w:pPr>
    </w:lvl>
    <w:lvl w:ilvl="8" w:tplc="1409001B" w:tentative="1">
      <w:start w:val="1"/>
      <w:numFmt w:val="lowerRoman"/>
      <w:lvlText w:val="%9."/>
      <w:lvlJc w:val="right"/>
      <w:pPr>
        <w:ind w:left="6880" w:hanging="180"/>
      </w:pPr>
    </w:lvl>
  </w:abstractNum>
  <w:abstractNum w:abstractNumId="13" w15:restartNumberingAfterBreak="0">
    <w:nsid w:val="2AE41B55"/>
    <w:multiLevelType w:val="hybridMultilevel"/>
    <w:tmpl w:val="CC94E274"/>
    <w:lvl w:ilvl="0" w:tplc="A874162A">
      <w:start w:val="1"/>
      <w:numFmt w:val="lowerRoman"/>
      <w:lvlText w:val="(%1)"/>
      <w:lvlJc w:val="left"/>
      <w:pPr>
        <w:ind w:left="1120" w:hanging="360"/>
      </w:pPr>
      <w:rPr>
        <w:rFonts w:hint="default"/>
      </w:rPr>
    </w:lvl>
    <w:lvl w:ilvl="1" w:tplc="415E2C70">
      <w:start w:val="1"/>
      <w:numFmt w:val="lowerRoman"/>
      <w:lvlText w:val="(%2)"/>
      <w:lvlJc w:val="left"/>
      <w:pPr>
        <w:tabs>
          <w:tab w:val="num" w:pos="1134"/>
        </w:tabs>
        <w:ind w:left="1134" w:hanging="567"/>
      </w:pPr>
      <w:rPr>
        <w:rFonts w:hint="default"/>
      </w:rPr>
    </w:lvl>
    <w:lvl w:ilvl="2" w:tplc="1BCA79D8">
      <w:start w:val="1"/>
      <w:numFmt w:val="lowerLetter"/>
      <w:lvlText w:val="(%3)"/>
      <w:lvlJc w:val="left"/>
      <w:pPr>
        <w:tabs>
          <w:tab w:val="num" w:pos="567"/>
        </w:tabs>
        <w:ind w:left="567" w:hanging="567"/>
      </w:pPr>
      <w:rPr>
        <w:rFonts w:hint="default"/>
      </w:rPr>
    </w:lvl>
    <w:lvl w:ilvl="3" w:tplc="1409000F" w:tentative="1">
      <w:start w:val="1"/>
      <w:numFmt w:val="decimal"/>
      <w:lvlText w:val="%4."/>
      <w:lvlJc w:val="left"/>
      <w:pPr>
        <w:ind w:left="3280" w:hanging="360"/>
      </w:pPr>
    </w:lvl>
    <w:lvl w:ilvl="4" w:tplc="14090019" w:tentative="1">
      <w:start w:val="1"/>
      <w:numFmt w:val="lowerLetter"/>
      <w:lvlText w:val="%5."/>
      <w:lvlJc w:val="left"/>
      <w:pPr>
        <w:ind w:left="4000" w:hanging="360"/>
      </w:pPr>
    </w:lvl>
    <w:lvl w:ilvl="5" w:tplc="1409001B" w:tentative="1">
      <w:start w:val="1"/>
      <w:numFmt w:val="lowerRoman"/>
      <w:lvlText w:val="%6."/>
      <w:lvlJc w:val="right"/>
      <w:pPr>
        <w:ind w:left="4720" w:hanging="180"/>
      </w:pPr>
    </w:lvl>
    <w:lvl w:ilvl="6" w:tplc="1409000F" w:tentative="1">
      <w:start w:val="1"/>
      <w:numFmt w:val="decimal"/>
      <w:lvlText w:val="%7."/>
      <w:lvlJc w:val="left"/>
      <w:pPr>
        <w:ind w:left="5440" w:hanging="360"/>
      </w:pPr>
    </w:lvl>
    <w:lvl w:ilvl="7" w:tplc="14090019" w:tentative="1">
      <w:start w:val="1"/>
      <w:numFmt w:val="lowerLetter"/>
      <w:lvlText w:val="%8."/>
      <w:lvlJc w:val="left"/>
      <w:pPr>
        <w:ind w:left="6160" w:hanging="360"/>
      </w:pPr>
    </w:lvl>
    <w:lvl w:ilvl="8" w:tplc="1409001B" w:tentative="1">
      <w:start w:val="1"/>
      <w:numFmt w:val="lowerRoman"/>
      <w:lvlText w:val="%9."/>
      <w:lvlJc w:val="right"/>
      <w:pPr>
        <w:ind w:left="6880" w:hanging="180"/>
      </w:pPr>
    </w:lvl>
  </w:abstractNum>
  <w:abstractNum w:abstractNumId="14" w15:restartNumberingAfterBreak="0">
    <w:nsid w:val="2B7564E1"/>
    <w:multiLevelType w:val="hybridMultilevel"/>
    <w:tmpl w:val="DCF4FEC2"/>
    <w:lvl w:ilvl="0" w:tplc="7980AAC6">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13497E"/>
    <w:multiLevelType w:val="hybridMultilevel"/>
    <w:tmpl w:val="68248C24"/>
    <w:lvl w:ilvl="0" w:tplc="0AACA6C0">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3E5835"/>
    <w:multiLevelType w:val="hybridMultilevel"/>
    <w:tmpl w:val="D7FC9292"/>
    <w:lvl w:ilvl="0" w:tplc="740A083A">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840" w:hanging="360"/>
      </w:pPr>
    </w:lvl>
    <w:lvl w:ilvl="2" w:tplc="1409001B" w:tentative="1">
      <w:start w:val="1"/>
      <w:numFmt w:val="lowerRoman"/>
      <w:lvlText w:val="%3."/>
      <w:lvlJc w:val="right"/>
      <w:pPr>
        <w:ind w:left="2560" w:hanging="180"/>
      </w:pPr>
    </w:lvl>
    <w:lvl w:ilvl="3" w:tplc="1409000F" w:tentative="1">
      <w:start w:val="1"/>
      <w:numFmt w:val="decimal"/>
      <w:lvlText w:val="%4."/>
      <w:lvlJc w:val="left"/>
      <w:pPr>
        <w:ind w:left="3280" w:hanging="360"/>
      </w:pPr>
    </w:lvl>
    <w:lvl w:ilvl="4" w:tplc="14090019" w:tentative="1">
      <w:start w:val="1"/>
      <w:numFmt w:val="lowerLetter"/>
      <w:lvlText w:val="%5."/>
      <w:lvlJc w:val="left"/>
      <w:pPr>
        <w:ind w:left="4000" w:hanging="360"/>
      </w:pPr>
    </w:lvl>
    <w:lvl w:ilvl="5" w:tplc="1409001B" w:tentative="1">
      <w:start w:val="1"/>
      <w:numFmt w:val="lowerRoman"/>
      <w:lvlText w:val="%6."/>
      <w:lvlJc w:val="right"/>
      <w:pPr>
        <w:ind w:left="4720" w:hanging="180"/>
      </w:pPr>
    </w:lvl>
    <w:lvl w:ilvl="6" w:tplc="1409000F" w:tentative="1">
      <w:start w:val="1"/>
      <w:numFmt w:val="decimal"/>
      <w:lvlText w:val="%7."/>
      <w:lvlJc w:val="left"/>
      <w:pPr>
        <w:ind w:left="5440" w:hanging="360"/>
      </w:pPr>
    </w:lvl>
    <w:lvl w:ilvl="7" w:tplc="14090019" w:tentative="1">
      <w:start w:val="1"/>
      <w:numFmt w:val="lowerLetter"/>
      <w:lvlText w:val="%8."/>
      <w:lvlJc w:val="left"/>
      <w:pPr>
        <w:ind w:left="6160" w:hanging="360"/>
      </w:pPr>
    </w:lvl>
    <w:lvl w:ilvl="8" w:tplc="1409001B" w:tentative="1">
      <w:start w:val="1"/>
      <w:numFmt w:val="lowerRoman"/>
      <w:lvlText w:val="%9."/>
      <w:lvlJc w:val="right"/>
      <w:pPr>
        <w:ind w:left="6880" w:hanging="180"/>
      </w:pPr>
    </w:lvl>
  </w:abstractNum>
  <w:abstractNum w:abstractNumId="17" w15:restartNumberingAfterBreak="0">
    <w:nsid w:val="3D3B4FF0"/>
    <w:multiLevelType w:val="hybridMultilevel"/>
    <w:tmpl w:val="28466E1A"/>
    <w:lvl w:ilvl="0" w:tplc="F06C1A94">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28590E"/>
    <w:multiLevelType w:val="hybridMultilevel"/>
    <w:tmpl w:val="2250BAB2"/>
    <w:lvl w:ilvl="0" w:tplc="CD1C5C08">
      <w:start w:val="8"/>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7147F1E"/>
    <w:multiLevelType w:val="hybridMultilevel"/>
    <w:tmpl w:val="85B853EA"/>
    <w:lvl w:ilvl="0" w:tplc="BD947582">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7E7E4D"/>
    <w:multiLevelType w:val="hybridMultilevel"/>
    <w:tmpl w:val="6308C950"/>
    <w:lvl w:ilvl="0" w:tplc="99BC4C88">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CF567B"/>
    <w:multiLevelType w:val="hybridMultilevel"/>
    <w:tmpl w:val="7A0A4592"/>
    <w:lvl w:ilvl="0" w:tplc="130E4AA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057" w:hanging="360"/>
      </w:pPr>
    </w:lvl>
    <w:lvl w:ilvl="2" w:tplc="1409001B" w:tentative="1">
      <w:start w:val="1"/>
      <w:numFmt w:val="lowerRoman"/>
      <w:lvlText w:val="%3."/>
      <w:lvlJc w:val="right"/>
      <w:pPr>
        <w:ind w:left="1777" w:hanging="180"/>
      </w:pPr>
    </w:lvl>
    <w:lvl w:ilvl="3" w:tplc="1409000F" w:tentative="1">
      <w:start w:val="1"/>
      <w:numFmt w:val="decimal"/>
      <w:lvlText w:val="%4."/>
      <w:lvlJc w:val="left"/>
      <w:pPr>
        <w:ind w:left="2497" w:hanging="360"/>
      </w:pPr>
    </w:lvl>
    <w:lvl w:ilvl="4" w:tplc="14090019" w:tentative="1">
      <w:start w:val="1"/>
      <w:numFmt w:val="lowerLetter"/>
      <w:lvlText w:val="%5."/>
      <w:lvlJc w:val="left"/>
      <w:pPr>
        <w:ind w:left="3217" w:hanging="360"/>
      </w:pPr>
    </w:lvl>
    <w:lvl w:ilvl="5" w:tplc="1409001B" w:tentative="1">
      <w:start w:val="1"/>
      <w:numFmt w:val="lowerRoman"/>
      <w:lvlText w:val="%6."/>
      <w:lvlJc w:val="right"/>
      <w:pPr>
        <w:ind w:left="3937" w:hanging="180"/>
      </w:pPr>
    </w:lvl>
    <w:lvl w:ilvl="6" w:tplc="1409000F" w:tentative="1">
      <w:start w:val="1"/>
      <w:numFmt w:val="decimal"/>
      <w:lvlText w:val="%7."/>
      <w:lvlJc w:val="left"/>
      <w:pPr>
        <w:ind w:left="4657" w:hanging="360"/>
      </w:pPr>
    </w:lvl>
    <w:lvl w:ilvl="7" w:tplc="14090019" w:tentative="1">
      <w:start w:val="1"/>
      <w:numFmt w:val="lowerLetter"/>
      <w:lvlText w:val="%8."/>
      <w:lvlJc w:val="left"/>
      <w:pPr>
        <w:ind w:left="5377" w:hanging="360"/>
      </w:pPr>
    </w:lvl>
    <w:lvl w:ilvl="8" w:tplc="1409001B" w:tentative="1">
      <w:start w:val="1"/>
      <w:numFmt w:val="lowerRoman"/>
      <w:lvlText w:val="%9."/>
      <w:lvlJc w:val="right"/>
      <w:pPr>
        <w:ind w:left="6097" w:hanging="180"/>
      </w:pPr>
    </w:lvl>
  </w:abstractNum>
  <w:abstractNum w:abstractNumId="22" w15:restartNumberingAfterBreak="0">
    <w:nsid w:val="548415BA"/>
    <w:multiLevelType w:val="hybridMultilevel"/>
    <w:tmpl w:val="7F1E48B2"/>
    <w:lvl w:ilvl="0" w:tplc="F2E870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3BF21B52">
      <w:start w:val="1"/>
      <w:numFmt w:val="lowerLetter"/>
      <w:lvlText w:val="(%3)"/>
      <w:lvlJc w:val="left"/>
      <w:pPr>
        <w:tabs>
          <w:tab w:val="num" w:pos="567"/>
        </w:tabs>
        <w:ind w:left="567" w:hanging="567"/>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6C30C0"/>
    <w:multiLevelType w:val="hybridMultilevel"/>
    <w:tmpl w:val="57D283E6"/>
    <w:lvl w:ilvl="0" w:tplc="EA8E118C">
      <w:start w:val="1"/>
      <w:numFmt w:val="lowerLetter"/>
      <w:lvlText w:val="(%1)"/>
      <w:lvlJc w:val="left"/>
      <w:pPr>
        <w:tabs>
          <w:tab w:val="num" w:pos="567"/>
        </w:tabs>
        <w:ind w:left="567" w:hanging="567"/>
      </w:pPr>
      <w:rPr>
        <w:rFonts w:hint="default"/>
      </w:rPr>
    </w:lvl>
    <w:lvl w:ilvl="1" w:tplc="72905744">
      <w:start w:val="1"/>
      <w:numFmt w:val="lowerLetter"/>
      <w:lvlText w:val="%2."/>
      <w:lvlJc w:val="left"/>
      <w:pPr>
        <w:tabs>
          <w:tab w:val="num" w:pos="1134"/>
        </w:tabs>
        <w:ind w:left="1134" w:hanging="56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67A49A7"/>
    <w:multiLevelType w:val="hybridMultilevel"/>
    <w:tmpl w:val="C51C5BEC"/>
    <w:lvl w:ilvl="0" w:tplc="F67A4126">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7D2B74"/>
    <w:multiLevelType w:val="hybridMultilevel"/>
    <w:tmpl w:val="E8F46602"/>
    <w:lvl w:ilvl="0" w:tplc="10A4D74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5E51B8"/>
    <w:multiLevelType w:val="hybridMultilevel"/>
    <w:tmpl w:val="D47065F0"/>
    <w:lvl w:ilvl="0" w:tplc="9E70BF7E">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984" w:hanging="360"/>
      </w:pPr>
    </w:lvl>
    <w:lvl w:ilvl="2" w:tplc="1409001B" w:tentative="1">
      <w:start w:val="1"/>
      <w:numFmt w:val="lowerRoman"/>
      <w:lvlText w:val="%3."/>
      <w:lvlJc w:val="right"/>
      <w:pPr>
        <w:ind w:left="2704" w:hanging="180"/>
      </w:pPr>
    </w:lvl>
    <w:lvl w:ilvl="3" w:tplc="1409000F" w:tentative="1">
      <w:start w:val="1"/>
      <w:numFmt w:val="decimal"/>
      <w:lvlText w:val="%4."/>
      <w:lvlJc w:val="left"/>
      <w:pPr>
        <w:ind w:left="3424" w:hanging="360"/>
      </w:pPr>
    </w:lvl>
    <w:lvl w:ilvl="4" w:tplc="14090019" w:tentative="1">
      <w:start w:val="1"/>
      <w:numFmt w:val="lowerLetter"/>
      <w:lvlText w:val="%5."/>
      <w:lvlJc w:val="left"/>
      <w:pPr>
        <w:ind w:left="4144" w:hanging="360"/>
      </w:pPr>
    </w:lvl>
    <w:lvl w:ilvl="5" w:tplc="1409001B" w:tentative="1">
      <w:start w:val="1"/>
      <w:numFmt w:val="lowerRoman"/>
      <w:lvlText w:val="%6."/>
      <w:lvlJc w:val="right"/>
      <w:pPr>
        <w:ind w:left="4864" w:hanging="180"/>
      </w:pPr>
    </w:lvl>
    <w:lvl w:ilvl="6" w:tplc="1409000F" w:tentative="1">
      <w:start w:val="1"/>
      <w:numFmt w:val="decimal"/>
      <w:lvlText w:val="%7."/>
      <w:lvlJc w:val="left"/>
      <w:pPr>
        <w:ind w:left="5584" w:hanging="360"/>
      </w:pPr>
    </w:lvl>
    <w:lvl w:ilvl="7" w:tplc="14090019" w:tentative="1">
      <w:start w:val="1"/>
      <w:numFmt w:val="lowerLetter"/>
      <w:lvlText w:val="%8."/>
      <w:lvlJc w:val="left"/>
      <w:pPr>
        <w:ind w:left="6304" w:hanging="360"/>
      </w:pPr>
    </w:lvl>
    <w:lvl w:ilvl="8" w:tplc="1409001B" w:tentative="1">
      <w:start w:val="1"/>
      <w:numFmt w:val="lowerRoman"/>
      <w:lvlText w:val="%9."/>
      <w:lvlJc w:val="right"/>
      <w:pPr>
        <w:ind w:left="7024" w:hanging="180"/>
      </w:pPr>
    </w:lvl>
  </w:abstractNum>
  <w:abstractNum w:abstractNumId="27" w15:restartNumberingAfterBreak="0">
    <w:nsid w:val="61664E91"/>
    <w:multiLevelType w:val="hybridMultilevel"/>
    <w:tmpl w:val="EF52BC50"/>
    <w:lvl w:ilvl="0" w:tplc="52A6FA88">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840" w:hanging="360"/>
      </w:pPr>
    </w:lvl>
    <w:lvl w:ilvl="2" w:tplc="1409001B" w:tentative="1">
      <w:start w:val="1"/>
      <w:numFmt w:val="lowerRoman"/>
      <w:lvlText w:val="%3."/>
      <w:lvlJc w:val="right"/>
      <w:pPr>
        <w:ind w:left="2560" w:hanging="180"/>
      </w:pPr>
    </w:lvl>
    <w:lvl w:ilvl="3" w:tplc="1409000F" w:tentative="1">
      <w:start w:val="1"/>
      <w:numFmt w:val="decimal"/>
      <w:lvlText w:val="%4."/>
      <w:lvlJc w:val="left"/>
      <w:pPr>
        <w:ind w:left="3280" w:hanging="360"/>
      </w:pPr>
    </w:lvl>
    <w:lvl w:ilvl="4" w:tplc="14090019" w:tentative="1">
      <w:start w:val="1"/>
      <w:numFmt w:val="lowerLetter"/>
      <w:lvlText w:val="%5."/>
      <w:lvlJc w:val="left"/>
      <w:pPr>
        <w:ind w:left="4000" w:hanging="360"/>
      </w:pPr>
    </w:lvl>
    <w:lvl w:ilvl="5" w:tplc="1409001B" w:tentative="1">
      <w:start w:val="1"/>
      <w:numFmt w:val="lowerRoman"/>
      <w:lvlText w:val="%6."/>
      <w:lvlJc w:val="right"/>
      <w:pPr>
        <w:ind w:left="4720" w:hanging="180"/>
      </w:pPr>
    </w:lvl>
    <w:lvl w:ilvl="6" w:tplc="1409000F" w:tentative="1">
      <w:start w:val="1"/>
      <w:numFmt w:val="decimal"/>
      <w:lvlText w:val="%7."/>
      <w:lvlJc w:val="left"/>
      <w:pPr>
        <w:ind w:left="5440" w:hanging="360"/>
      </w:pPr>
    </w:lvl>
    <w:lvl w:ilvl="7" w:tplc="14090019" w:tentative="1">
      <w:start w:val="1"/>
      <w:numFmt w:val="lowerLetter"/>
      <w:lvlText w:val="%8."/>
      <w:lvlJc w:val="left"/>
      <w:pPr>
        <w:ind w:left="6160" w:hanging="360"/>
      </w:pPr>
    </w:lvl>
    <w:lvl w:ilvl="8" w:tplc="1409001B" w:tentative="1">
      <w:start w:val="1"/>
      <w:numFmt w:val="lowerRoman"/>
      <w:lvlText w:val="%9."/>
      <w:lvlJc w:val="right"/>
      <w:pPr>
        <w:ind w:left="6880" w:hanging="180"/>
      </w:pPr>
    </w:lvl>
  </w:abstractNum>
  <w:abstractNum w:abstractNumId="28" w15:restartNumberingAfterBreak="0">
    <w:nsid w:val="628F43A1"/>
    <w:multiLevelType w:val="hybridMultilevel"/>
    <w:tmpl w:val="F5CE9E28"/>
    <w:lvl w:ilvl="0" w:tplc="36A81CA2">
      <w:start w:val="2"/>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394C29"/>
    <w:multiLevelType w:val="hybridMultilevel"/>
    <w:tmpl w:val="523EA3C6"/>
    <w:lvl w:ilvl="0" w:tplc="C2C8FF42">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757" w:hanging="360"/>
      </w:pPr>
    </w:lvl>
    <w:lvl w:ilvl="2" w:tplc="1409001B" w:tentative="1">
      <w:start w:val="1"/>
      <w:numFmt w:val="lowerRoman"/>
      <w:lvlText w:val="%3."/>
      <w:lvlJc w:val="right"/>
      <w:pPr>
        <w:ind w:left="2477" w:hanging="180"/>
      </w:pPr>
    </w:lvl>
    <w:lvl w:ilvl="3" w:tplc="1409000F" w:tentative="1">
      <w:start w:val="1"/>
      <w:numFmt w:val="decimal"/>
      <w:lvlText w:val="%4."/>
      <w:lvlJc w:val="left"/>
      <w:pPr>
        <w:ind w:left="3197" w:hanging="360"/>
      </w:pPr>
    </w:lvl>
    <w:lvl w:ilvl="4" w:tplc="14090019" w:tentative="1">
      <w:start w:val="1"/>
      <w:numFmt w:val="lowerLetter"/>
      <w:lvlText w:val="%5."/>
      <w:lvlJc w:val="left"/>
      <w:pPr>
        <w:ind w:left="3917" w:hanging="360"/>
      </w:pPr>
    </w:lvl>
    <w:lvl w:ilvl="5" w:tplc="1409001B" w:tentative="1">
      <w:start w:val="1"/>
      <w:numFmt w:val="lowerRoman"/>
      <w:lvlText w:val="%6."/>
      <w:lvlJc w:val="right"/>
      <w:pPr>
        <w:ind w:left="4637" w:hanging="180"/>
      </w:pPr>
    </w:lvl>
    <w:lvl w:ilvl="6" w:tplc="1409000F" w:tentative="1">
      <w:start w:val="1"/>
      <w:numFmt w:val="decimal"/>
      <w:lvlText w:val="%7."/>
      <w:lvlJc w:val="left"/>
      <w:pPr>
        <w:ind w:left="5357" w:hanging="360"/>
      </w:pPr>
    </w:lvl>
    <w:lvl w:ilvl="7" w:tplc="14090019" w:tentative="1">
      <w:start w:val="1"/>
      <w:numFmt w:val="lowerLetter"/>
      <w:lvlText w:val="%8."/>
      <w:lvlJc w:val="left"/>
      <w:pPr>
        <w:ind w:left="6077" w:hanging="360"/>
      </w:pPr>
    </w:lvl>
    <w:lvl w:ilvl="8" w:tplc="1409001B" w:tentative="1">
      <w:start w:val="1"/>
      <w:numFmt w:val="lowerRoman"/>
      <w:lvlText w:val="%9."/>
      <w:lvlJc w:val="right"/>
      <w:pPr>
        <w:ind w:left="6797" w:hanging="180"/>
      </w:pPr>
    </w:lvl>
  </w:abstractNum>
  <w:abstractNum w:abstractNumId="30" w15:restartNumberingAfterBreak="0">
    <w:nsid w:val="6A3F3CD3"/>
    <w:multiLevelType w:val="hybridMultilevel"/>
    <w:tmpl w:val="5344E8AA"/>
    <w:lvl w:ilvl="0" w:tplc="B02C26EA">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A1950E6"/>
    <w:multiLevelType w:val="hybridMultilevel"/>
    <w:tmpl w:val="5C50CC2E"/>
    <w:lvl w:ilvl="0" w:tplc="700E61B8">
      <w:start w:val="1"/>
      <w:numFmt w:val="lowerRoman"/>
      <w:lvlText w:val="(%1)"/>
      <w:lvlJc w:val="left"/>
      <w:pPr>
        <w:tabs>
          <w:tab w:val="num" w:pos="1134"/>
        </w:tabs>
        <w:ind w:left="1134" w:hanging="567"/>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C582204"/>
    <w:multiLevelType w:val="hybridMultilevel"/>
    <w:tmpl w:val="63EA7708"/>
    <w:lvl w:ilvl="0" w:tplc="EF44986E">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15"/>
  </w:num>
  <w:num w:numId="5">
    <w:abstractNumId w:val="25"/>
  </w:num>
  <w:num w:numId="6">
    <w:abstractNumId w:val="20"/>
  </w:num>
  <w:num w:numId="7">
    <w:abstractNumId w:val="30"/>
  </w:num>
  <w:num w:numId="8">
    <w:abstractNumId w:val="24"/>
  </w:num>
  <w:num w:numId="9">
    <w:abstractNumId w:val="29"/>
  </w:num>
  <w:num w:numId="10">
    <w:abstractNumId w:val="7"/>
  </w:num>
  <w:num w:numId="11">
    <w:abstractNumId w:val="6"/>
  </w:num>
  <w:num w:numId="12">
    <w:abstractNumId w:val="11"/>
  </w:num>
  <w:num w:numId="13">
    <w:abstractNumId w:val="4"/>
  </w:num>
  <w:num w:numId="14">
    <w:abstractNumId w:val="21"/>
  </w:num>
  <w:num w:numId="15">
    <w:abstractNumId w:val="0"/>
  </w:num>
  <w:num w:numId="16">
    <w:abstractNumId w:val="32"/>
  </w:num>
  <w:num w:numId="17">
    <w:abstractNumId w:val="23"/>
  </w:num>
  <w:num w:numId="18">
    <w:abstractNumId w:val="1"/>
  </w:num>
  <w:num w:numId="19">
    <w:abstractNumId w:val="13"/>
  </w:num>
  <w:num w:numId="20">
    <w:abstractNumId w:val="3"/>
  </w:num>
  <w:num w:numId="21">
    <w:abstractNumId w:val="12"/>
  </w:num>
  <w:num w:numId="22">
    <w:abstractNumId w:val="22"/>
  </w:num>
  <w:num w:numId="23">
    <w:abstractNumId w:val="2"/>
  </w:num>
  <w:num w:numId="24">
    <w:abstractNumId w:val="16"/>
  </w:num>
  <w:num w:numId="25">
    <w:abstractNumId w:val="27"/>
  </w:num>
  <w:num w:numId="26">
    <w:abstractNumId w:val="17"/>
  </w:num>
  <w:num w:numId="27">
    <w:abstractNumId w:val="8"/>
  </w:num>
  <w:num w:numId="28">
    <w:abstractNumId w:val="18"/>
  </w:num>
  <w:num w:numId="29">
    <w:abstractNumId w:val="9"/>
  </w:num>
  <w:num w:numId="30">
    <w:abstractNumId w:val="28"/>
  </w:num>
  <w:num w:numId="31">
    <w:abstractNumId w:val="26"/>
  </w:num>
  <w:num w:numId="32">
    <w:abstractNumId w:val="31"/>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21"/>
    <w:rsid w:val="0000061C"/>
    <w:rsid w:val="00013C15"/>
    <w:rsid w:val="00027D99"/>
    <w:rsid w:val="000372A8"/>
    <w:rsid w:val="0003777D"/>
    <w:rsid w:val="0004696A"/>
    <w:rsid w:val="000709FB"/>
    <w:rsid w:val="00073111"/>
    <w:rsid w:val="00074285"/>
    <w:rsid w:val="000826B1"/>
    <w:rsid w:val="00094DE2"/>
    <w:rsid w:val="000A2998"/>
    <w:rsid w:val="000B4DF2"/>
    <w:rsid w:val="000C1CD9"/>
    <w:rsid w:val="000D308C"/>
    <w:rsid w:val="000E6A67"/>
    <w:rsid w:val="001037AA"/>
    <w:rsid w:val="00117299"/>
    <w:rsid w:val="0013229F"/>
    <w:rsid w:val="00137269"/>
    <w:rsid w:val="00137A82"/>
    <w:rsid w:val="001472E5"/>
    <w:rsid w:val="0015674B"/>
    <w:rsid w:val="00185311"/>
    <w:rsid w:val="001B743C"/>
    <w:rsid w:val="001C3E0A"/>
    <w:rsid w:val="001C6F4C"/>
    <w:rsid w:val="001D4E2E"/>
    <w:rsid w:val="001E060B"/>
    <w:rsid w:val="001E2C1A"/>
    <w:rsid w:val="001F3150"/>
    <w:rsid w:val="001F7358"/>
    <w:rsid w:val="002031DF"/>
    <w:rsid w:val="00224CF4"/>
    <w:rsid w:val="00231F13"/>
    <w:rsid w:val="002342D7"/>
    <w:rsid w:val="00245FFD"/>
    <w:rsid w:val="002469C7"/>
    <w:rsid w:val="00250B74"/>
    <w:rsid w:val="00251528"/>
    <w:rsid w:val="00256A59"/>
    <w:rsid w:val="002711DC"/>
    <w:rsid w:val="002871B2"/>
    <w:rsid w:val="002A6298"/>
    <w:rsid w:val="002B4957"/>
    <w:rsid w:val="002B7645"/>
    <w:rsid w:val="002C5134"/>
    <w:rsid w:val="00310898"/>
    <w:rsid w:val="00310D94"/>
    <w:rsid w:val="00316814"/>
    <w:rsid w:val="0031708D"/>
    <w:rsid w:val="00342686"/>
    <w:rsid w:val="00347919"/>
    <w:rsid w:val="003558C9"/>
    <w:rsid w:val="0037714E"/>
    <w:rsid w:val="00383A4C"/>
    <w:rsid w:val="003A7C81"/>
    <w:rsid w:val="003C6B65"/>
    <w:rsid w:val="003D57A5"/>
    <w:rsid w:val="003E2A38"/>
    <w:rsid w:val="00402245"/>
    <w:rsid w:val="0040317D"/>
    <w:rsid w:val="00417536"/>
    <w:rsid w:val="004263E1"/>
    <w:rsid w:val="004312C9"/>
    <w:rsid w:val="00442A85"/>
    <w:rsid w:val="004444E8"/>
    <w:rsid w:val="00454996"/>
    <w:rsid w:val="00467479"/>
    <w:rsid w:val="00474650"/>
    <w:rsid w:val="004860B7"/>
    <w:rsid w:val="00486CE4"/>
    <w:rsid w:val="004C07B9"/>
    <w:rsid w:val="004C6961"/>
    <w:rsid w:val="004D0BAC"/>
    <w:rsid w:val="004E2D91"/>
    <w:rsid w:val="004E3292"/>
    <w:rsid w:val="004F19B9"/>
    <w:rsid w:val="005101DB"/>
    <w:rsid w:val="00522086"/>
    <w:rsid w:val="005406D7"/>
    <w:rsid w:val="00545AD4"/>
    <w:rsid w:val="0056095C"/>
    <w:rsid w:val="00564381"/>
    <w:rsid w:val="00566E57"/>
    <w:rsid w:val="0056747B"/>
    <w:rsid w:val="00567F12"/>
    <w:rsid w:val="005722BF"/>
    <w:rsid w:val="005851A5"/>
    <w:rsid w:val="00585A79"/>
    <w:rsid w:val="00597A7E"/>
    <w:rsid w:val="005A328F"/>
    <w:rsid w:val="005B1B6E"/>
    <w:rsid w:val="005B68ED"/>
    <w:rsid w:val="005C0C12"/>
    <w:rsid w:val="005C7B4C"/>
    <w:rsid w:val="005D467D"/>
    <w:rsid w:val="005E0A00"/>
    <w:rsid w:val="005E6D0C"/>
    <w:rsid w:val="00603A5B"/>
    <w:rsid w:val="0063451C"/>
    <w:rsid w:val="006526C3"/>
    <w:rsid w:val="00656C2F"/>
    <w:rsid w:val="00657BCC"/>
    <w:rsid w:val="00663773"/>
    <w:rsid w:val="006728B6"/>
    <w:rsid w:val="0067410C"/>
    <w:rsid w:val="00680E64"/>
    <w:rsid w:val="006969BA"/>
    <w:rsid w:val="006A14E3"/>
    <w:rsid w:val="006A667D"/>
    <w:rsid w:val="006B3A99"/>
    <w:rsid w:val="006C0124"/>
    <w:rsid w:val="006C2265"/>
    <w:rsid w:val="006C2511"/>
    <w:rsid w:val="006E415F"/>
    <w:rsid w:val="006E69EC"/>
    <w:rsid w:val="00715A8A"/>
    <w:rsid w:val="00717E53"/>
    <w:rsid w:val="00722A19"/>
    <w:rsid w:val="007241DF"/>
    <w:rsid w:val="00730602"/>
    <w:rsid w:val="00736D4F"/>
    <w:rsid w:val="007657F9"/>
    <w:rsid w:val="00782A01"/>
    <w:rsid w:val="007872DE"/>
    <w:rsid w:val="00787F94"/>
    <w:rsid w:val="007958FD"/>
    <w:rsid w:val="007A3CA8"/>
    <w:rsid w:val="007C2EA5"/>
    <w:rsid w:val="007D2D6D"/>
    <w:rsid w:val="007E27D8"/>
    <w:rsid w:val="007F5243"/>
    <w:rsid w:val="00810F86"/>
    <w:rsid w:val="00813000"/>
    <w:rsid w:val="00814EB4"/>
    <w:rsid w:val="0081590A"/>
    <w:rsid w:val="0082020B"/>
    <w:rsid w:val="00821F17"/>
    <w:rsid w:val="00843494"/>
    <w:rsid w:val="00860438"/>
    <w:rsid w:val="008613C2"/>
    <w:rsid w:val="0086327E"/>
    <w:rsid w:val="00864DCB"/>
    <w:rsid w:val="008658AA"/>
    <w:rsid w:val="008675B7"/>
    <w:rsid w:val="0089307A"/>
    <w:rsid w:val="00897162"/>
    <w:rsid w:val="008A29D0"/>
    <w:rsid w:val="008A6FF3"/>
    <w:rsid w:val="008B0F5D"/>
    <w:rsid w:val="008C34F3"/>
    <w:rsid w:val="008D6894"/>
    <w:rsid w:val="008F4194"/>
    <w:rsid w:val="008F6301"/>
    <w:rsid w:val="009008B4"/>
    <w:rsid w:val="00922E0B"/>
    <w:rsid w:val="00941A93"/>
    <w:rsid w:val="00955DA5"/>
    <w:rsid w:val="0096581D"/>
    <w:rsid w:val="009676C6"/>
    <w:rsid w:val="009A33D1"/>
    <w:rsid w:val="009C2ADD"/>
    <w:rsid w:val="009D5D16"/>
    <w:rsid w:val="009E3703"/>
    <w:rsid w:val="009F3F6D"/>
    <w:rsid w:val="009F5DBE"/>
    <w:rsid w:val="00A14C1E"/>
    <w:rsid w:val="00A27A3F"/>
    <w:rsid w:val="00A735C1"/>
    <w:rsid w:val="00A749AF"/>
    <w:rsid w:val="00A826F5"/>
    <w:rsid w:val="00A91D6C"/>
    <w:rsid w:val="00A92AF5"/>
    <w:rsid w:val="00AA35F2"/>
    <w:rsid w:val="00AA4EEF"/>
    <w:rsid w:val="00AB245D"/>
    <w:rsid w:val="00AB264D"/>
    <w:rsid w:val="00AC4CF1"/>
    <w:rsid w:val="00AC7BD7"/>
    <w:rsid w:val="00AD1810"/>
    <w:rsid w:val="00AD2DC8"/>
    <w:rsid w:val="00AD3C84"/>
    <w:rsid w:val="00AE2E02"/>
    <w:rsid w:val="00AE4C20"/>
    <w:rsid w:val="00B06396"/>
    <w:rsid w:val="00B1177F"/>
    <w:rsid w:val="00B1701F"/>
    <w:rsid w:val="00B31894"/>
    <w:rsid w:val="00B60E8B"/>
    <w:rsid w:val="00B712ED"/>
    <w:rsid w:val="00B7595B"/>
    <w:rsid w:val="00B75A96"/>
    <w:rsid w:val="00B81DFB"/>
    <w:rsid w:val="00B95EE7"/>
    <w:rsid w:val="00BA2656"/>
    <w:rsid w:val="00BB2471"/>
    <w:rsid w:val="00BB2C97"/>
    <w:rsid w:val="00BC4C15"/>
    <w:rsid w:val="00BC589A"/>
    <w:rsid w:val="00BC5C73"/>
    <w:rsid w:val="00BD61E2"/>
    <w:rsid w:val="00BE1940"/>
    <w:rsid w:val="00BE26A8"/>
    <w:rsid w:val="00BE5A6B"/>
    <w:rsid w:val="00BF355E"/>
    <w:rsid w:val="00C0306F"/>
    <w:rsid w:val="00C07E54"/>
    <w:rsid w:val="00C11D26"/>
    <w:rsid w:val="00C25612"/>
    <w:rsid w:val="00C3379D"/>
    <w:rsid w:val="00C34CCF"/>
    <w:rsid w:val="00C37ED7"/>
    <w:rsid w:val="00C457A5"/>
    <w:rsid w:val="00C504FC"/>
    <w:rsid w:val="00C6380B"/>
    <w:rsid w:val="00C647C7"/>
    <w:rsid w:val="00CA274B"/>
    <w:rsid w:val="00CA6E1B"/>
    <w:rsid w:val="00CB59C4"/>
    <w:rsid w:val="00CD3905"/>
    <w:rsid w:val="00CE0331"/>
    <w:rsid w:val="00CE786F"/>
    <w:rsid w:val="00CF009C"/>
    <w:rsid w:val="00CF0EDB"/>
    <w:rsid w:val="00D019E5"/>
    <w:rsid w:val="00D137DA"/>
    <w:rsid w:val="00D15743"/>
    <w:rsid w:val="00D31282"/>
    <w:rsid w:val="00D41A6F"/>
    <w:rsid w:val="00D43481"/>
    <w:rsid w:val="00D44257"/>
    <w:rsid w:val="00D60AEC"/>
    <w:rsid w:val="00D66035"/>
    <w:rsid w:val="00D672FE"/>
    <w:rsid w:val="00D76015"/>
    <w:rsid w:val="00D82DFD"/>
    <w:rsid w:val="00D86B21"/>
    <w:rsid w:val="00D900D3"/>
    <w:rsid w:val="00DA1BC9"/>
    <w:rsid w:val="00DA5BD9"/>
    <w:rsid w:val="00DA7B6F"/>
    <w:rsid w:val="00DC71F8"/>
    <w:rsid w:val="00DD2FC8"/>
    <w:rsid w:val="00DD44D8"/>
    <w:rsid w:val="00DE2354"/>
    <w:rsid w:val="00E04D12"/>
    <w:rsid w:val="00E10ACF"/>
    <w:rsid w:val="00E12746"/>
    <w:rsid w:val="00E315E3"/>
    <w:rsid w:val="00E362E1"/>
    <w:rsid w:val="00E42A60"/>
    <w:rsid w:val="00E43AA4"/>
    <w:rsid w:val="00E44748"/>
    <w:rsid w:val="00E63F47"/>
    <w:rsid w:val="00E6725B"/>
    <w:rsid w:val="00E74E2C"/>
    <w:rsid w:val="00E810ED"/>
    <w:rsid w:val="00E9086E"/>
    <w:rsid w:val="00E92B72"/>
    <w:rsid w:val="00E944A3"/>
    <w:rsid w:val="00EA3A25"/>
    <w:rsid w:val="00EA5311"/>
    <w:rsid w:val="00EB081A"/>
    <w:rsid w:val="00EB734A"/>
    <w:rsid w:val="00EE79BD"/>
    <w:rsid w:val="00F108F7"/>
    <w:rsid w:val="00F23162"/>
    <w:rsid w:val="00F32109"/>
    <w:rsid w:val="00F40695"/>
    <w:rsid w:val="00F43CBF"/>
    <w:rsid w:val="00F6469B"/>
    <w:rsid w:val="00F67A2F"/>
    <w:rsid w:val="00F749C8"/>
    <w:rsid w:val="00F82535"/>
    <w:rsid w:val="00F8375A"/>
    <w:rsid w:val="00F8485A"/>
    <w:rsid w:val="00F90ACD"/>
    <w:rsid w:val="00FB613A"/>
    <w:rsid w:val="00FC01BC"/>
    <w:rsid w:val="00FD6D3C"/>
    <w:rsid w:val="00FF0940"/>
    <w:rsid w:val="00FF0D8A"/>
    <w:rsid w:val="00FF18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DA53"/>
  <w15:docId w15:val="{C56311C6-A760-499F-BA43-4E31BCD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C"/>
  </w:style>
  <w:style w:type="paragraph" w:styleId="Heading1">
    <w:name w:val="heading 1"/>
    <w:basedOn w:val="Normal"/>
    <w:link w:val="Heading1Char"/>
    <w:qFormat/>
    <w:rsid w:val="005E6D0C"/>
    <w:pPr>
      <w:numPr>
        <w:numId w:val="11"/>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00061C"/>
    <w:pPr>
      <w:numPr>
        <w:ilvl w:val="1"/>
        <w:numId w:val="11"/>
      </w:numPr>
      <w:spacing w:after="24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qFormat/>
    <w:rsid w:val="005E6D0C"/>
    <w:pPr>
      <w:numPr>
        <w:ilvl w:val="2"/>
        <w:numId w:val="11"/>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B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 w:type="table" w:styleId="TableGrid">
    <w:name w:val="Table Grid"/>
    <w:basedOn w:val="TableNormal"/>
    <w:uiPriority w:val="59"/>
    <w:rsid w:val="0056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6A8"/>
    <w:rPr>
      <w:color w:val="0000FF" w:themeColor="hyperlink"/>
      <w:u w:val="single"/>
    </w:rPr>
  </w:style>
  <w:style w:type="paragraph" w:styleId="ListParagraph">
    <w:name w:val="List Paragraph"/>
    <w:basedOn w:val="Normal"/>
    <w:uiPriority w:val="34"/>
    <w:qFormat/>
    <w:rsid w:val="00C6380B"/>
    <w:pPr>
      <w:ind w:left="720"/>
      <w:contextualSpacing/>
    </w:pPr>
  </w:style>
  <w:style w:type="paragraph" w:customStyle="1" w:styleId="PartHeading">
    <w:name w:val="Part Heading"/>
    <w:basedOn w:val="Normal"/>
    <w:qFormat/>
    <w:rsid w:val="00BE26A8"/>
    <w:pPr>
      <w:spacing w:after="240" w:line="240" w:lineRule="auto"/>
    </w:pPr>
    <w:rPr>
      <w:rFonts w:ascii="Arial" w:hAnsi="Arial"/>
      <w:color w:val="004676"/>
      <w:sz w:val="70"/>
    </w:rPr>
  </w:style>
  <w:style w:type="paragraph" w:customStyle="1" w:styleId="AppendixHeadingStyle1">
    <w:name w:val="Appendix Heading Style 1"/>
    <w:basedOn w:val="PartHeading"/>
    <w:qFormat/>
    <w:rsid w:val="00BE26A8"/>
  </w:style>
  <w:style w:type="paragraph" w:customStyle="1" w:styleId="HeadingStyle1">
    <w:name w:val="Heading Style 1"/>
    <w:basedOn w:val="Normal"/>
    <w:qFormat/>
    <w:rsid w:val="00BE26A8"/>
    <w:pPr>
      <w:spacing w:after="240" w:line="240" w:lineRule="auto"/>
      <w:outlineLvl w:val="0"/>
    </w:pPr>
    <w:rPr>
      <w:rFonts w:ascii="Arial Bold" w:hAnsi="Arial Bold"/>
      <w:b/>
      <w:color w:val="004676"/>
      <w:sz w:val="70"/>
    </w:rPr>
  </w:style>
  <w:style w:type="paragraph" w:customStyle="1" w:styleId="AppendixHeadingStyle2">
    <w:name w:val="Appendix Heading Style 2"/>
    <w:basedOn w:val="HeadingStyle1"/>
    <w:qFormat/>
    <w:rsid w:val="00BE26A8"/>
  </w:style>
  <w:style w:type="paragraph" w:customStyle="1" w:styleId="BodycopyBOPRCstandard">
    <w:name w:val="Body copy (BOPRC standard)"/>
    <w:basedOn w:val="Normal"/>
    <w:uiPriority w:val="99"/>
    <w:rsid w:val="00BE26A8"/>
    <w:pPr>
      <w:autoSpaceDE w:val="0"/>
      <w:autoSpaceDN w:val="0"/>
      <w:adjustRightInd w:val="0"/>
      <w:spacing w:after="227" w:line="230" w:lineRule="atLeast"/>
      <w:textAlignment w:val="center"/>
    </w:pPr>
    <w:rPr>
      <w:rFonts w:ascii="Gotham Narrow Book" w:hAnsi="Gotham Narrow Book" w:cs="Gotham Narrow Book"/>
      <w:color w:val="000000"/>
      <w:sz w:val="19"/>
      <w:szCs w:val="19"/>
      <w:lang w:val="en-GB"/>
    </w:rPr>
  </w:style>
  <w:style w:type="paragraph" w:customStyle="1" w:styleId="Bodycopyitallic">
    <w:name w:val="Body copy itallic"/>
    <w:basedOn w:val="Normal"/>
    <w:qFormat/>
    <w:rsid w:val="00BE26A8"/>
    <w:pPr>
      <w:spacing w:after="240" w:line="240" w:lineRule="auto"/>
    </w:pPr>
    <w:rPr>
      <w:rFonts w:ascii="Arial" w:hAnsi="Arial"/>
      <w:i/>
      <w:sz w:val="20"/>
    </w:rPr>
  </w:style>
  <w:style w:type="paragraph" w:customStyle="1" w:styleId="Bodycopytext">
    <w:name w:val="Body copy text"/>
    <w:basedOn w:val="Normal"/>
    <w:qFormat/>
    <w:rsid w:val="00BE26A8"/>
    <w:pPr>
      <w:spacing w:after="240" w:line="240" w:lineRule="auto"/>
    </w:pPr>
    <w:rPr>
      <w:rFonts w:ascii="Arial" w:hAnsi="Arial"/>
      <w:sz w:val="20"/>
    </w:rPr>
  </w:style>
  <w:style w:type="paragraph" w:styleId="Caption">
    <w:name w:val="caption"/>
    <w:basedOn w:val="Normal"/>
    <w:next w:val="Normal"/>
    <w:uiPriority w:val="35"/>
    <w:semiHidden/>
    <w:unhideWhenUsed/>
    <w:qFormat/>
    <w:rsid w:val="00BE26A8"/>
    <w:pPr>
      <w:spacing w:line="240" w:lineRule="auto"/>
    </w:pPr>
    <w:rPr>
      <w:b/>
      <w:bCs/>
      <w:color w:val="4F81BD" w:themeColor="accent1"/>
      <w:sz w:val="18"/>
      <w:szCs w:val="18"/>
    </w:rPr>
  </w:style>
  <w:style w:type="paragraph" w:styleId="Footer">
    <w:name w:val="footer"/>
    <w:basedOn w:val="Normal"/>
    <w:link w:val="FooterChar"/>
    <w:uiPriority w:val="99"/>
    <w:unhideWhenUsed/>
    <w:rsid w:val="00BE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A8"/>
  </w:style>
  <w:style w:type="paragraph" w:customStyle="1" w:styleId="Head4Chapter">
    <w:name w:val="Head 4 Chapter"/>
    <w:next w:val="Normal"/>
    <w:rsid w:val="00BE26A8"/>
    <w:pPr>
      <w:numPr>
        <w:numId w:val="1"/>
      </w:numPr>
      <w:spacing w:after="240" w:line="240" w:lineRule="auto"/>
      <w:outlineLvl w:val="0"/>
    </w:pPr>
    <w:rPr>
      <w:rFonts w:ascii="Arial" w:eastAsia="Times New Roman" w:hAnsi="Arial" w:cs="Times New Roman"/>
      <w:color w:val="004676"/>
      <w:sz w:val="70"/>
      <w:szCs w:val="20"/>
    </w:rPr>
  </w:style>
  <w:style w:type="paragraph" w:styleId="Header">
    <w:name w:val="header"/>
    <w:basedOn w:val="Normal"/>
    <w:link w:val="HeaderChar"/>
    <w:uiPriority w:val="99"/>
    <w:unhideWhenUsed/>
    <w:rsid w:val="00BE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A8"/>
  </w:style>
  <w:style w:type="character" w:customStyle="1" w:styleId="Heading1Char">
    <w:name w:val="Heading 1 Char"/>
    <w:basedOn w:val="DefaultParagraphFont"/>
    <w:link w:val="Heading1"/>
    <w:rsid w:val="005E6D0C"/>
    <w:rPr>
      <w:rFonts w:ascii="Arial" w:eastAsia="Times New Roman" w:hAnsi="Arial" w:cs="Times New Roman"/>
      <w:b/>
      <w:sz w:val="28"/>
      <w:szCs w:val="28"/>
    </w:rPr>
  </w:style>
  <w:style w:type="character" w:customStyle="1" w:styleId="Heading2Char">
    <w:name w:val="Heading 2 Char"/>
    <w:basedOn w:val="DefaultParagraphFont"/>
    <w:link w:val="Heading2"/>
    <w:rsid w:val="0000061C"/>
    <w:rPr>
      <w:rFonts w:ascii="Arial" w:eastAsia="Times New Roman" w:hAnsi="Arial" w:cs="Arial"/>
      <w:b/>
      <w:bCs/>
      <w:iCs/>
      <w:szCs w:val="24"/>
    </w:rPr>
  </w:style>
  <w:style w:type="character" w:customStyle="1" w:styleId="Heading3Char">
    <w:name w:val="Heading 3 Char"/>
    <w:basedOn w:val="DefaultParagraphFont"/>
    <w:link w:val="Heading3"/>
    <w:rsid w:val="005E6D0C"/>
    <w:rPr>
      <w:rFonts w:ascii="Arial" w:eastAsia="Times New Roman" w:hAnsi="Arial" w:cs="Arial"/>
      <w:b/>
      <w:bCs/>
    </w:rPr>
  </w:style>
  <w:style w:type="paragraph" w:customStyle="1" w:styleId="HighlightStyle1">
    <w:name w:val="Highlight Style 1"/>
    <w:basedOn w:val="Bodycopytext"/>
    <w:qFormat/>
    <w:rsid w:val="00BE26A8"/>
    <w:rPr>
      <w:b/>
    </w:rPr>
  </w:style>
  <w:style w:type="paragraph" w:customStyle="1" w:styleId="Photocaption">
    <w:name w:val="Photo caption"/>
    <w:basedOn w:val="Normal"/>
    <w:qFormat/>
    <w:rsid w:val="00BE26A8"/>
    <w:pPr>
      <w:spacing w:before="240" w:after="240" w:line="240" w:lineRule="auto"/>
    </w:pPr>
    <w:rPr>
      <w:rFonts w:ascii="Arial" w:hAnsi="Arial"/>
      <w:i/>
      <w:color w:val="0063A3"/>
      <w:sz w:val="19"/>
    </w:rPr>
  </w:style>
  <w:style w:type="paragraph" w:customStyle="1" w:styleId="RepLevel1">
    <w:name w:val="Rep Level 1"/>
    <w:basedOn w:val="Normal"/>
    <w:next w:val="Normal"/>
    <w:rsid w:val="00BE26A8"/>
    <w:pPr>
      <w:numPr>
        <w:ilvl w:val="1"/>
        <w:numId w:val="1"/>
      </w:numPr>
      <w:tabs>
        <w:tab w:val="left" w:pos="0"/>
      </w:tabs>
      <w:spacing w:before="240" w:after="240" w:line="240" w:lineRule="auto"/>
      <w:outlineLvl w:val="1"/>
    </w:pPr>
    <w:rPr>
      <w:rFonts w:ascii="Arial" w:eastAsia="Times New Roman" w:hAnsi="Arial" w:cs="Times New Roman"/>
      <w:b/>
      <w:color w:val="0096DC"/>
      <w:sz w:val="32"/>
      <w:szCs w:val="20"/>
    </w:rPr>
  </w:style>
  <w:style w:type="paragraph" w:customStyle="1" w:styleId="RepLevel2">
    <w:name w:val="Rep Level 2"/>
    <w:basedOn w:val="RepLevel1"/>
    <w:next w:val="Normal"/>
    <w:rsid w:val="00BE26A8"/>
    <w:pPr>
      <w:numPr>
        <w:ilvl w:val="2"/>
      </w:numPr>
      <w:spacing w:before="0"/>
      <w:outlineLvl w:val="2"/>
    </w:pPr>
    <w:rPr>
      <w:b w:val="0"/>
      <w:color w:val="0063A3"/>
      <w:sz w:val="24"/>
    </w:rPr>
  </w:style>
  <w:style w:type="paragraph" w:customStyle="1" w:styleId="RepRef">
    <w:name w:val="Rep Ref"/>
    <w:basedOn w:val="Normal"/>
    <w:rsid w:val="00BE26A8"/>
    <w:pPr>
      <w:spacing w:after="240" w:line="240" w:lineRule="auto"/>
      <w:ind w:left="851" w:hanging="851"/>
      <w:jc w:val="both"/>
    </w:pPr>
    <w:rPr>
      <w:rFonts w:ascii="Arial" w:eastAsia="Times New Roman" w:hAnsi="Arial" w:cs="Times New Roman"/>
      <w:sz w:val="20"/>
      <w:szCs w:val="20"/>
    </w:rPr>
  </w:style>
  <w:style w:type="paragraph" w:customStyle="1" w:styleId="Subheading2">
    <w:name w:val="Subheading 2"/>
    <w:basedOn w:val="Normal"/>
    <w:qFormat/>
    <w:rsid w:val="00BE26A8"/>
    <w:pPr>
      <w:spacing w:after="240" w:line="240" w:lineRule="auto"/>
      <w:outlineLvl w:val="2"/>
    </w:pPr>
    <w:rPr>
      <w:rFonts w:ascii="Arial" w:hAnsi="Arial"/>
      <w:color w:val="0063A3"/>
      <w:sz w:val="24"/>
    </w:rPr>
  </w:style>
  <w:style w:type="paragraph" w:customStyle="1" w:styleId="Suheading1">
    <w:name w:val="Suheading 1"/>
    <w:basedOn w:val="Normal"/>
    <w:qFormat/>
    <w:rsid w:val="00BE26A8"/>
    <w:pPr>
      <w:spacing w:after="240" w:line="240" w:lineRule="auto"/>
      <w:outlineLvl w:val="1"/>
    </w:pPr>
    <w:rPr>
      <w:rFonts w:ascii="Arial" w:hAnsi="Arial"/>
      <w:b/>
      <w:color w:val="0096DC"/>
      <w:sz w:val="32"/>
    </w:rPr>
  </w:style>
  <w:style w:type="paragraph" w:customStyle="1" w:styleId="TitleFigure">
    <w:name w:val="Title Figure"/>
    <w:basedOn w:val="Normal"/>
    <w:next w:val="Normal"/>
    <w:rsid w:val="00BE26A8"/>
    <w:pPr>
      <w:keepNext/>
      <w:tabs>
        <w:tab w:val="left" w:pos="0"/>
        <w:tab w:val="left" w:pos="2268"/>
      </w:tabs>
      <w:spacing w:before="240" w:after="240" w:line="240" w:lineRule="auto"/>
      <w:ind w:left="2269" w:hanging="1418"/>
    </w:pPr>
    <w:rPr>
      <w:rFonts w:ascii="Arial" w:eastAsia="Times New Roman" w:hAnsi="Arial" w:cs="Times New Roman"/>
      <w:i/>
      <w:sz w:val="20"/>
      <w:szCs w:val="20"/>
      <w:lang w:val="en-GB"/>
    </w:rPr>
  </w:style>
  <w:style w:type="paragraph" w:customStyle="1" w:styleId="TitleTable">
    <w:name w:val="Title Table"/>
    <w:basedOn w:val="Normal"/>
    <w:next w:val="Normal"/>
    <w:rsid w:val="00BE26A8"/>
    <w:pPr>
      <w:keepNext/>
      <w:tabs>
        <w:tab w:val="left" w:pos="0"/>
        <w:tab w:val="left" w:pos="2268"/>
      </w:tabs>
      <w:spacing w:after="240" w:line="240" w:lineRule="auto"/>
      <w:ind w:left="2269" w:hanging="1418"/>
    </w:pPr>
    <w:rPr>
      <w:rFonts w:ascii="Arial" w:eastAsia="Times New Roman" w:hAnsi="Arial" w:cs="Times New Roman"/>
      <w:i/>
      <w:sz w:val="20"/>
      <w:szCs w:val="20"/>
      <w:lang w:val="en-GB"/>
    </w:rPr>
  </w:style>
  <w:style w:type="paragraph" w:styleId="TOC2">
    <w:name w:val="toc 2"/>
    <w:basedOn w:val="Normal"/>
    <w:next w:val="Normal"/>
    <w:autoRedefine/>
    <w:uiPriority w:val="39"/>
    <w:unhideWhenUsed/>
    <w:rsid w:val="00BE26A8"/>
    <w:pPr>
      <w:tabs>
        <w:tab w:val="right" w:pos="9344"/>
      </w:tabs>
      <w:spacing w:before="240" w:after="120" w:line="240" w:lineRule="auto"/>
    </w:pPr>
    <w:rPr>
      <w:rFonts w:ascii="Arial Bold" w:hAnsi="Arial Bold"/>
      <w:b/>
      <w:noProof/>
      <w:color w:val="0063A3"/>
      <w:sz w:val="28"/>
      <w:u w:color="808080" w:themeColor="background1" w:themeShade="80"/>
    </w:rPr>
  </w:style>
  <w:style w:type="paragraph" w:styleId="TOC1">
    <w:name w:val="toc 1"/>
    <w:basedOn w:val="TOC2"/>
    <w:next w:val="Normal"/>
    <w:autoRedefine/>
    <w:uiPriority w:val="39"/>
    <w:unhideWhenUsed/>
    <w:rsid w:val="00BE26A8"/>
    <w:pPr>
      <w:spacing w:after="240"/>
    </w:pPr>
    <w:rPr>
      <w:color w:val="0096DC"/>
    </w:rPr>
  </w:style>
  <w:style w:type="paragraph" w:styleId="TOC3">
    <w:name w:val="toc 3"/>
    <w:basedOn w:val="Normal"/>
    <w:next w:val="Normal"/>
    <w:autoRedefine/>
    <w:uiPriority w:val="39"/>
    <w:unhideWhenUsed/>
    <w:rsid w:val="00BE26A8"/>
    <w:pPr>
      <w:tabs>
        <w:tab w:val="right" w:pos="9344"/>
      </w:tabs>
      <w:spacing w:after="120" w:line="240" w:lineRule="auto"/>
      <w:ind w:left="442"/>
    </w:pPr>
    <w:rPr>
      <w:rFonts w:ascii="Arial" w:hAnsi="Arial"/>
    </w:rPr>
  </w:style>
  <w:style w:type="paragraph" w:customStyle="1" w:styleId="TOC10">
    <w:name w:val="TOC1"/>
    <w:basedOn w:val="Normal"/>
    <w:next w:val="Normal"/>
    <w:qFormat/>
    <w:rsid w:val="00BE26A8"/>
    <w:pPr>
      <w:spacing w:after="240" w:line="240" w:lineRule="auto"/>
    </w:pPr>
    <w:rPr>
      <w:rFonts w:ascii="Arial" w:hAnsi="Arial"/>
      <w:b/>
      <w:color w:val="0096DC"/>
      <w:sz w:val="28"/>
    </w:rPr>
  </w:style>
  <w:style w:type="table" w:styleId="LightList-Accent1">
    <w:name w:val="Light List Accent 1"/>
    <w:basedOn w:val="TableNormal"/>
    <w:uiPriority w:val="61"/>
    <w:rsid w:val="005E6D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EB734A"/>
    <w:rPr>
      <w:sz w:val="16"/>
      <w:szCs w:val="16"/>
    </w:rPr>
  </w:style>
  <w:style w:type="paragraph" w:styleId="CommentText">
    <w:name w:val="annotation text"/>
    <w:basedOn w:val="Normal"/>
    <w:link w:val="CommentTextChar"/>
    <w:uiPriority w:val="99"/>
    <w:semiHidden/>
    <w:unhideWhenUsed/>
    <w:rsid w:val="00EB734A"/>
    <w:pPr>
      <w:spacing w:line="240" w:lineRule="auto"/>
    </w:pPr>
    <w:rPr>
      <w:sz w:val="20"/>
      <w:szCs w:val="20"/>
    </w:rPr>
  </w:style>
  <w:style w:type="character" w:customStyle="1" w:styleId="CommentTextChar">
    <w:name w:val="Comment Text Char"/>
    <w:basedOn w:val="DefaultParagraphFont"/>
    <w:link w:val="CommentText"/>
    <w:uiPriority w:val="99"/>
    <w:semiHidden/>
    <w:rsid w:val="00EB734A"/>
    <w:rPr>
      <w:sz w:val="20"/>
      <w:szCs w:val="20"/>
    </w:rPr>
  </w:style>
  <w:style w:type="paragraph" w:styleId="CommentSubject">
    <w:name w:val="annotation subject"/>
    <w:basedOn w:val="CommentText"/>
    <w:next w:val="CommentText"/>
    <w:link w:val="CommentSubjectChar"/>
    <w:uiPriority w:val="99"/>
    <w:semiHidden/>
    <w:unhideWhenUsed/>
    <w:rsid w:val="00EB734A"/>
    <w:rPr>
      <w:b/>
      <w:bCs/>
    </w:rPr>
  </w:style>
  <w:style w:type="character" w:customStyle="1" w:styleId="CommentSubjectChar">
    <w:name w:val="Comment Subject Char"/>
    <w:basedOn w:val="CommentTextChar"/>
    <w:link w:val="CommentSubject"/>
    <w:uiPriority w:val="99"/>
    <w:semiHidden/>
    <w:rsid w:val="00EB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prc.govt.nz/plans-policies-and-resources/plans/regional-natural-resources-plan/" TargetMode="External" Id="rId8" /><Relationship Type="http://schemas.openxmlformats.org/officeDocument/2006/relationships/hyperlink" Target="https://www.boprc.govt.nz/plans-policies-and-resources/policies/operative-regional-policy-statement/" TargetMode="External" Id="rId13" /><Relationship Type="http://schemas.openxmlformats.org/officeDocument/2006/relationships/hyperlink" Target="http://www.mfe.govt.nz/fresh-water/regulations/regulations-measurement-and-reporting-of-water-takes" TargetMode="External" Id="rId18"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endnotes" Target="endnotes.xml" Id="rId7" /><Relationship Type="http://schemas.openxmlformats.org/officeDocument/2006/relationships/hyperlink" Target="https://www.boprc.govt.nz/plans-policies-and%20resources/plans/tarawera-river-catchment-plan/" TargetMode="External" Id="rId12" /><Relationship Type="http://schemas.openxmlformats.org/officeDocument/2006/relationships/hyperlink" Target="http://www.mfe.govt.nz/sites/default/files/media/Fresh%20water/npsfreshwater-management-jul-14.pdf" TargetMode="External" Id="rId17" /><Relationship Type="http://schemas.openxmlformats.org/officeDocument/2006/relationships/numbering" Target="numbering.xml" Id="rId2" /><Relationship Type="http://schemas.openxmlformats.org/officeDocument/2006/relationships/hyperlink" Target="http://www.mfe.govt.nz/fresh-water/regulations/national-environmental-standards/national-environmental-standard-sources-of" TargetMode="Externa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hyperlink" Target="http://www.legislation.govt.nz/act/public/1991/0069/latest/DLM231904.html?search=sw_096be8ed8169b70e_section+5_25_se&amp;p=1" TargetMode="External" Id="rId19" /><Relationship Type="http://schemas.openxmlformats.org/officeDocument/2006/relationships/settings" Target="settings.xml" Id="rId4" /><Relationship Type="http://schemas.openxmlformats.org/officeDocument/2006/relationships/hyperlink" Target="https://www.boprc.govt.nz/your-council/plans-and-policies/plans/regional/regional-natural-resources-plan/region-wide-water-quantity-plan-change-plan-change-9/" TargetMode="External" Id="rId9" /><Relationship Type="http://schemas.openxmlformats.org/officeDocument/2006/relationships/footer" Target="footer3.xml" Id="rId14" /><Relationship Type="http://schemas.openxmlformats.org/officeDocument/2006/relationships/fontTable" Target="fontTable.xml" Id="rId22" /><Relationship Type="http://schemas.openxmlformats.org/officeDocument/2006/relationships/customXml" Target="/customXML/item2.xml" Id="R8165996024544b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A3138938</value>
    </field>
    <field name="Objective-Title">
      <value order="0">Water-take-and-use-policy-assessment-12-02-2019 - formatted</value>
    </field>
    <field name="Objective-Description">
      <value order="0"/>
    </field>
    <field name="Objective-CreationStamp">
      <value order="0">2019-02-18T23:17:43Z</value>
    </field>
    <field name="Objective-IsApproved">
      <value order="0">false</value>
    </field>
    <field name="Objective-IsPublished">
      <value order="0">true</value>
    </field>
    <field name="Objective-DatePublished">
      <value order="0">2019-02-19T02:51:31Z</value>
    </field>
    <field name="Objective-ModificationStamp">
      <value order="0">2023-02-22T22:33:25Z</value>
    </field>
    <field name="Objective-Owner">
      <value order="0">Jill Owen</value>
    </field>
    <field name="Objective-Path">
      <value order="0">EasyInfo Global Folder:'Virtual Filing Cabinet':Natural Resource Management:Resource Consents and Permit Administration:Activity Administration:Consent Processing Technical and Interest - CHECK WITH NICK B AND SARAH T:Consents Knowledge Folder:Water:Guidance:Water Take Templates</value>
    </field>
    <field name="Objective-Parent">
      <value order="0">Water Take Templates</value>
    </field>
    <field name="Objective-State">
      <value order="0">Published</value>
    </field>
    <field name="Objective-VersionId">
      <value order="0">vA4769921</value>
    </field>
    <field name="Objective-Version">
      <value order="0">1.0</value>
    </field>
    <field name="Objective-VersionNumber">
      <value order="0">1</value>
    </field>
    <field name="Objective-VersionComment">
      <value order="0">First version</value>
    </field>
    <field name="Objective-FileNumber">
      <value order="0">4.01078</value>
    </field>
    <field name="Objective-Classification">
      <value order="0">Public Access</value>
    </field>
    <field name="Objective-Caveats">
      <value order="0"/>
    </field>
  </systemFields>
  <catalogues>
    <catalogue name="Outward Correspondence Type Catalogue" type="type" ori="id:cA15">
      <field name="Objective-Correspondence Type">
        <value order="0">Other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302B-6E2B-48FA-9C91-6CC34BC5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Owen</dc:creator>
  <cp:lastModifiedBy>Rachael Musgrave</cp:lastModifiedBy>
  <cp:revision>7</cp:revision>
  <cp:lastPrinted>2019-02-14T22:34:00Z</cp:lastPrinted>
  <dcterms:created xsi:type="dcterms:W3CDTF">2019-02-14T22:05:00Z</dcterms:created>
  <dcterms:modified xsi:type="dcterms:W3CDTF">2019-02-14T22:49:00Z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A3138938</vt:lpwstr>
  </property>
  <property fmtid="{D5CDD505-2E9C-101B-9397-08002B2CF9AE}" pid="4" name="Objective-Title">
    <vt:lpwstr>Water-take-and-use-policy-assessment-12-02-2019 - formatted</vt:lpwstr>
  </property>
  <property fmtid="{D5CDD505-2E9C-101B-9397-08002B2CF9AE}" pid="5" name="Objective-Comment">
    <vt:lpwstr/>
  </property>
  <property fmtid="{D5CDD505-2E9C-101B-9397-08002B2CF9AE}" pid="6" name="Objective-CreationStamp">
    <vt:filetime>2019-02-18T23:17:43Z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2019-02-19T02:51:31Z</vt:filetime>
  </property>
  <property fmtid="{D5CDD505-2E9C-101B-9397-08002B2CF9AE}" pid="10" name="Objective-ModificationStamp">
    <vt:filetime>2023-02-22T22:33:25Z</vt:filetime>
  </property>
  <property fmtid="{D5CDD505-2E9C-101B-9397-08002B2CF9AE}" pid="11" name="Objective-Owner">
    <vt:lpwstr>Jill Owen</vt:lpwstr>
  </property>
  <property fmtid="{D5CDD505-2E9C-101B-9397-08002B2CF9AE}" pid="12" name="Objective-Path">
    <vt:lpwstr>EasyInfo Global Folder:'Virtual Filing Cabinet':Natural Resource Management:Resource Consents and Permit Administration:Activity Administration:Consent Processing Technical and Interest - CHECK WITH NICK B AND SARAH T:Consents Knowledge Folder:Water:Guidance:Water Take Templates</vt:lpwstr>
  </property>
  <property fmtid="{D5CDD505-2E9C-101B-9397-08002B2CF9AE}" pid="13" name="Objective-Parent">
    <vt:lpwstr>Water Take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4.01078</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Other</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Description">
    <vt:lpwstr/>
  </property>
  <property fmtid="{D5CDD505-2E9C-101B-9397-08002B2CF9AE}" pid="28" name="Objective-VersionId">
    <vt:lpwstr>vA4769921</vt:lpwstr>
  </property>
  <property fmtid="{D5CDD505-2E9C-101B-9397-08002B2CF9AE}" pid="29" name="Objective-Correspondence Type">
    <vt:lpwstr>Other</vt:lpwstr>
  </property>
  <property fmtid="{D5CDD505-2E9C-101B-9397-08002B2CF9AE}" pid="30" name="Objective-To">
    <vt:lpwstr/>
  </property>
  <property fmtid="{D5CDD505-2E9C-101B-9397-08002B2CF9AE}" pid="31" name="Objective-Street">
    <vt:lpwstr/>
  </property>
  <property fmtid="{D5CDD505-2E9C-101B-9397-08002B2CF9AE}" pid="32" name="Objective-Suburb / Town">
    <vt:lpwstr/>
  </property>
  <property fmtid="{D5CDD505-2E9C-101B-9397-08002B2CF9AE}" pid="33" name="Objective-District">
    <vt:lpwstr/>
  </property>
  <property fmtid="{D5CDD505-2E9C-101B-9397-08002B2CF9AE}" pid="34" name="Objective-Postal Code">
    <vt:lpwstr/>
  </property>
  <property fmtid="{D5CDD505-2E9C-101B-9397-08002B2CF9AE}" pid="35" name="Objective-Country">
    <vt:lpwstr/>
  </property>
  <property fmtid="{D5CDD505-2E9C-101B-9397-08002B2CF9AE}" pid="36" name="Objective-Phone">
    <vt:lpwstr/>
  </property>
  <property fmtid="{D5CDD505-2E9C-101B-9397-08002B2CF9AE}" pid="37" name="Objective-Fax Number">
    <vt:lpwstr/>
  </property>
  <property fmtid="{D5CDD505-2E9C-101B-9397-08002B2CF9AE}" pid="38" name="Objective-On Behalf Of">
    <vt:lpwstr/>
  </property>
  <property fmtid="{D5CDD505-2E9C-101B-9397-08002B2CF9AE}" pid="39" name="Objective-Accela Key">
    <vt:lpwstr/>
  </property>
</Properties>
</file>